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9CC7C">
      <w:pPr>
        <w:spacing w:line="333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附件1</w:t>
      </w:r>
    </w:p>
    <w:p w14:paraId="588542FD">
      <w:pPr>
        <w:numPr>
          <w:ilvl w:val="0"/>
          <w:numId w:val="0"/>
        </w:numPr>
        <w:spacing w:line="360" w:lineRule="auto"/>
        <w:ind w:leftChars="0"/>
        <w:jc w:val="center"/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中药传统技能产教融合实践中心建设项目报价一览表</w:t>
      </w:r>
    </w:p>
    <w:tbl>
      <w:tblPr>
        <w:tblStyle w:val="5"/>
        <w:tblW w:w="59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91"/>
        <w:gridCol w:w="577"/>
        <w:gridCol w:w="571"/>
        <w:gridCol w:w="644"/>
        <w:gridCol w:w="701"/>
        <w:gridCol w:w="5914"/>
      </w:tblGrid>
      <w:tr w14:paraId="1D28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94" w:type="dxa"/>
            <w:vAlign w:val="center"/>
          </w:tcPr>
          <w:p w14:paraId="36E4F69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91" w:type="dxa"/>
            <w:vAlign w:val="center"/>
          </w:tcPr>
          <w:p w14:paraId="2120D05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577" w:type="dxa"/>
            <w:vAlign w:val="center"/>
          </w:tcPr>
          <w:p w14:paraId="59D3EB8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571" w:type="dxa"/>
            <w:vAlign w:val="center"/>
          </w:tcPr>
          <w:p w14:paraId="28759C5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644" w:type="dxa"/>
            <w:vAlign w:val="center"/>
          </w:tcPr>
          <w:p w14:paraId="3AC3135E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701" w:type="dxa"/>
            <w:vAlign w:val="center"/>
          </w:tcPr>
          <w:p w14:paraId="431E94A0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  <w:tc>
          <w:tcPr>
            <w:tcW w:w="5914" w:type="dxa"/>
            <w:vAlign w:val="center"/>
          </w:tcPr>
          <w:p w14:paraId="6C8D1C9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性能及技术要求</w:t>
            </w:r>
          </w:p>
        </w:tc>
      </w:tr>
      <w:tr w14:paraId="7509D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494" w:type="dxa"/>
            <w:vAlign w:val="center"/>
          </w:tcPr>
          <w:p w14:paraId="1657B374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9598" w:type="dxa"/>
            <w:gridSpan w:val="6"/>
            <w:vAlign w:val="center"/>
          </w:tcPr>
          <w:p w14:paraId="7FFF0C3D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中药性状实训室</w:t>
            </w:r>
          </w:p>
        </w:tc>
      </w:tr>
      <w:tr w14:paraId="00840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4209E065">
            <w:pPr>
              <w:jc w:val="center"/>
              <w:rPr>
                <w:rFonts w:hint="default" w:ascii="仿宋" w:hAnsi="仿宋" w:eastAsia="仿宋" w:cs="仿宋"/>
                <w:snapToGrid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4CA22AB">
            <w:pPr>
              <w:spacing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智慧黑板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C159CE0">
            <w:pPr>
              <w:spacing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套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E16FE95">
            <w:pPr>
              <w:pStyle w:val="15"/>
              <w:spacing w:before="68" w:line="241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B421503">
            <w:pPr>
              <w:spacing w:line="36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41E3C2C3">
            <w:pPr>
              <w:spacing w:line="36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4" w:type="dxa"/>
            <w:shd w:val="clear"/>
            <w:vAlign w:val="center"/>
          </w:tcPr>
          <w:p w14:paraId="6A5C28D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一、智慧黑板功能</w:t>
            </w:r>
          </w:p>
          <w:p w14:paraId="7926568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.整机采用三拼接平面一体化设计，主副屏过渡平滑并在同一平面，中间无单独边框阻隔。屏幕边缘采用金属圆角包边防护。支持水笔、普通粉笔、无尘粉笔等多种书写方式。可实现整块黑板统一屏幕书写，壁挂安装。</w:t>
            </w:r>
          </w:p>
          <w:p w14:paraId="48F687C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2.中间区域显示屏采用UHD超高清LED液晶屏，显示分辨率3840*2160，显示比例16:9。在照度110KLUX（勒克司）环境下仍能正常工作。</w:t>
            </w:r>
          </w:p>
          <w:p w14:paraId="1F1651E1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3.左右侧副板采用高抗反光材料，实现无反光效果，在任何角度均可清晰可见书写笔迹，能够保持普通粉笔书写的原笔迹，字迹清晰。</w:t>
            </w:r>
          </w:p>
          <w:p w14:paraId="1A32429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4.整机屏幕显示画面颜色细节丰富，色彩还原度高(色域≥NTSC 72%)，课堂演示画面得以细腻呈现。</w:t>
            </w:r>
          </w:p>
          <w:p w14:paraId="1156655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二、显示屏技术参数</w:t>
            </w:r>
          </w:p>
          <w:p w14:paraId="26B31AE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1.尺寸：86英寸</w:t>
            </w:r>
          </w:p>
          <w:p w14:paraId="4D3ABD9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2.系统版本：Android 11.0</w:t>
            </w:r>
          </w:p>
          <w:p w14:paraId="29B0BDD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3.CPU：四核 A55</w:t>
            </w:r>
          </w:p>
          <w:p w14:paraId="2DEAEEC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4.内存：4GB</w:t>
            </w:r>
          </w:p>
          <w:p w14:paraId="0B879091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5.存储空间：32GB</w:t>
            </w:r>
          </w:p>
          <w:p w14:paraId="206813E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6.响应时间：8ms</w:t>
            </w:r>
          </w:p>
          <w:p w14:paraId="3F43C0D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7.画面比例：16:9</w:t>
            </w:r>
          </w:p>
          <w:p w14:paraId="6F2647F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8.显示尺寸：1895.04mm(L)*1065.96mm(H)</w:t>
            </w:r>
          </w:p>
          <w:p w14:paraId="5EE5F19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9.分辨率：3840（H）×2160（V）</w:t>
            </w:r>
          </w:p>
          <w:p w14:paraId="7A854A8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10.声道：CH2.0立体声双声道</w:t>
            </w:r>
          </w:p>
          <w:p w14:paraId="022BA5C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11.PC类型：插拔式Intel Core系列模块化电脑</w:t>
            </w:r>
          </w:p>
          <w:p w14:paraId="5E51463D">
            <w:pPr>
              <w:jc w:val="both"/>
              <w:rPr>
                <w:rFonts w:hint="default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三、电脑模块功能</w:t>
            </w:r>
          </w:p>
          <w:p w14:paraId="4B91D059">
            <w:pPr>
              <w:jc w:val="both"/>
              <w:rPr>
                <w:rFonts w:hint="default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1.处理器：4核，8线程，2.4GHz主频</w:t>
            </w:r>
          </w:p>
          <w:p w14:paraId="0E6F5C59">
            <w:pPr>
              <w:jc w:val="both"/>
              <w:rPr>
                <w:rFonts w:hint="default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2.内存：DDR4-8G</w:t>
            </w:r>
          </w:p>
          <w:p w14:paraId="275E9F82">
            <w:pPr>
              <w:jc w:val="both"/>
              <w:rPr>
                <w:rFonts w:hint="default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3.硬盘：SSD-128G</w:t>
            </w:r>
          </w:p>
          <w:p w14:paraId="6CB6A093">
            <w:pPr>
              <w:jc w:val="both"/>
              <w:rPr>
                <w:rFonts w:hint="default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4.I/O接口 ：1xHDMI1.4；1xUSB2.0 Type-C；2xUSB 2.0；4xUSB 3.0；1xRJ45；1xMIC IN，1xLine out</w:t>
            </w:r>
          </w:p>
          <w:p w14:paraId="61063B42">
            <w:pPr>
              <w:jc w:val="both"/>
              <w:rPr>
                <w:rFonts w:hint="eastAsia" w:eastAsia="Arial" w:asciiTheme="minorEastAsia" w:hAnsiTheme="minorEastAsia" w:cstheme="minorEastAsia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5.预装操作系统：支持Windows</w:t>
            </w:r>
          </w:p>
        </w:tc>
      </w:tr>
      <w:tr w14:paraId="5BA5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57ECF871">
            <w:pPr>
              <w:spacing w:line="36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CA5D66D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交互式一体机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9910832">
            <w:pPr>
              <w:spacing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05689E1F">
            <w:pPr>
              <w:spacing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E002F54">
            <w:pPr>
              <w:spacing w:line="36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0E742602">
            <w:pPr>
              <w:spacing w:line="36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4" w:type="dxa"/>
            <w:shd w:val="clear"/>
            <w:vAlign w:val="center"/>
          </w:tcPr>
          <w:p w14:paraId="41448D4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1.尺寸：75英寸</w:t>
            </w:r>
          </w:p>
          <w:p w14:paraId="12EF6CA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2.屏体类型：IPS</w:t>
            </w:r>
          </w:p>
          <w:p w14:paraId="516929A4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3.画面比例：16:9</w:t>
            </w:r>
          </w:p>
          <w:p w14:paraId="2766A9A1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4.分辨率：3840（H）×2160（V）</w:t>
            </w:r>
          </w:p>
          <w:p w14:paraId="128C478A">
            <w:pPr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5.触摸识别原理：红外触控</w:t>
            </w:r>
          </w:p>
        </w:tc>
      </w:tr>
      <w:tr w14:paraId="58580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45872354">
            <w:pPr>
              <w:spacing w:line="36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E09739A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空调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66F5479">
            <w:pPr>
              <w:spacing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72693EF4">
            <w:pPr>
              <w:spacing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7205888">
            <w:pPr>
              <w:spacing w:line="36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040816F5">
            <w:pPr>
              <w:spacing w:line="36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4" w:type="dxa"/>
            <w:shd w:val="clear"/>
            <w:vAlign w:val="center"/>
          </w:tcPr>
          <w:p w14:paraId="23F77C8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1.不少于3匹；</w:t>
            </w:r>
          </w:p>
          <w:p w14:paraId="7D836FA4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2.制冷功率：不小于2000W；</w:t>
            </w:r>
          </w:p>
          <w:p w14:paraId="3AB6B48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3.电压/频率220V/50HZ。</w:t>
            </w:r>
          </w:p>
          <w:p w14:paraId="6221CB75">
            <w:pPr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4.交钥匙服务，包安装以及所需用电线路安装。</w:t>
            </w:r>
          </w:p>
        </w:tc>
      </w:tr>
      <w:tr w14:paraId="0247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42C0602F">
            <w:pPr>
              <w:spacing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A918BF7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六边形组合桌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E369717">
            <w:pPr>
              <w:spacing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0CAE0F90">
            <w:pPr>
              <w:spacing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931990A">
            <w:pPr>
              <w:spacing w:line="36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097AE27">
            <w:pPr>
              <w:spacing w:line="36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4" w:type="dxa"/>
            <w:shd w:val="clear"/>
            <w:vAlign w:val="center"/>
          </w:tcPr>
          <w:p w14:paraId="5401C7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1.采用优质25厘刨花板，挡板16厘，台面形状是长条形。</w:t>
            </w:r>
          </w:p>
          <w:p w14:paraId="13F145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2.台面托架：采用优质冷轧钢板经冲压折弯工艺一体而成，长280mm*宽30mm材料壁厚。</w:t>
            </w:r>
          </w:p>
          <w:p w14:paraId="6C8A80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折叠机构：桌子两侧采用压铸一体成型铝接头，材料壁厚：（4.0mm），锁机丝固定在立柱上，整体造型外观饱满，精致大方。需安装舌芯+铝芯+弹簧折叠装置，中间配制六角管传动轴连接铝芯，外侧配置优质PP一体成型旋钮开关，任何一侧只需轻轻一扭便可折叠。</w:t>
            </w:r>
          </w:p>
          <w:p w14:paraId="748635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4.侧脚：前脚管采用30mm*60mm优质冷轧旦形钢管，后脚管采用25mm*50mm优质冷轧旦形钢管，前后脚跨度560mm,壁厚（1.5mm）。</w:t>
            </w:r>
          </w:p>
          <w:p w14:paraId="326963D3">
            <w:pPr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5.横梁：采用优质φ50mm圆形冷轧钢管，长度为1035mm壁厚1.2mm,表面再经防锈静电喷涂处理，实用牢固，承受力大。</w:t>
            </w:r>
          </w:p>
        </w:tc>
      </w:tr>
      <w:tr w14:paraId="619E2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3E1833D8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2C0094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椅子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181AD49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0B33E177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B477D84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4C74527C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4" w:type="dxa"/>
            <w:vAlign w:val="center"/>
          </w:tcPr>
          <w:p w14:paraId="325938EE">
            <w:pPr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1.椅架：钢架采用16圆2.0厚冷拉钢管。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2.胶壳：胶壳采用全新PP工程塑料、质地轻、抗裂性强、椅背拉力测试最大承重可达150KG。                                                                                                                                                       3.靠背：采用全新PP耐冲击塑料一体注塑成型。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4.座垫：经久耐用，防磨防污性好，色度牢，耐光性好，舒适坐感。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 固定高脚垫，尼龙脚塞，保护地板，移动时减少噪音。</w:t>
            </w:r>
          </w:p>
        </w:tc>
      </w:tr>
      <w:tr w14:paraId="7ACA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54CDF072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1A71F3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边台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EA2B03C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3706D9BF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A93E0CF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417BB6B1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74C0E77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1.实验台尺寸：8000*550*850（±50mm）。</w:t>
            </w:r>
          </w:p>
          <w:p w14:paraId="5B2F607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2.钢木结构：台面为≥15mm陶瓷板，耐化学腐蚀、抗冲击及耐磨损，易于清洁和维护。</w:t>
            </w:r>
          </w:p>
          <w:p w14:paraId="6304B0C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3.水槽：优质不锈钢洗涤盆一个。板材厚度不低于0.8mm304不锈钢洗涤盆。</w:t>
            </w:r>
          </w:p>
          <w:p w14:paraId="4CF4734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4.水龙头：一套，采用铸铜制作，阀门采用陶瓷阀，耐酸碱。</w:t>
            </w:r>
          </w:p>
          <w:p w14:paraId="6DB10FA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5.包含台面电源插座改造，交钥匙服务，要求不少于4个二三电插，包含电源改造、拉线及安装到所在点位。配套实验台尺寸，安装需要包含上下水的改造。</w:t>
            </w:r>
          </w:p>
          <w:p w14:paraId="37E3EE04">
            <w:pPr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6.包含边台墙体美化。</w:t>
            </w:r>
          </w:p>
        </w:tc>
      </w:tr>
      <w:tr w14:paraId="608C6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0EE220F5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EF95FF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玻璃展示高柜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6B63089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42AC3C6D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1B8F473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6365F9D3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049E08C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1.展示高柜尺寸：5000*400*2400mm（±50mm），采用材质耐磨、阻燃，经防污、防火处理。</w:t>
            </w:r>
          </w:p>
          <w:p w14:paraId="6935393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2.门板及竖板板材厚度为≥16mm，其余板材厚度≥25mm；踢脚高度≥80mm。</w:t>
            </w:r>
          </w:p>
          <w:p w14:paraId="45D149F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3.封边：采用PVC封边条。</w:t>
            </w:r>
          </w:p>
          <w:p w14:paraId="41DF2E6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4.包含五金配件，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掩门配液压缓冲铰链，并有自动归位设计。铝合金拉手，三合一连接件组装；锁具及插销；自攻螺丝、实木木梢、加厚角码等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。</w:t>
            </w:r>
          </w:p>
          <w:p w14:paraId="607FFB36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5.整体靠墙设计，上层储物展示区带玻璃门，可展示及耗材储藏；下层配储物柜，带掩门，高度可用于储存显微镜。</w:t>
            </w:r>
          </w:p>
        </w:tc>
      </w:tr>
      <w:tr w14:paraId="3657F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7BA54BC2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BFC5502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玻璃展示瓶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D226821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110A56B7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F922CCE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6A52E5A4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2F9AC82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1.400-500ml，长圆柱形，玻璃材质，透光性好，用于保存中药饮片。</w:t>
            </w:r>
          </w:p>
          <w:p w14:paraId="3144A281">
            <w:pPr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2.高度与玻璃展示高柜内隔高度匹配。</w:t>
            </w:r>
          </w:p>
        </w:tc>
      </w:tr>
      <w:tr w14:paraId="2282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54127AD6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11F85F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展示台（2.0m*1.0m）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B551C24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6950F260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1442A15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19F91DFA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4" w:type="dxa"/>
            <w:vAlign w:val="center"/>
          </w:tcPr>
          <w:p w14:paraId="6FB5EE7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1.台面长2000*1000mm（±50mm），高度符合教学展示与观摩使用习惯。</w:t>
            </w:r>
          </w:p>
          <w:p w14:paraId="2FC0508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2.采用高密度防火板/环保多层实木板。</w:t>
            </w:r>
          </w:p>
          <w:p w14:paraId="6D21453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3.支架为加厚钢制方管焊接成型，承重稳定、不易变形。</w:t>
            </w:r>
          </w:p>
        </w:tc>
      </w:tr>
      <w:tr w14:paraId="570F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15231C80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128CB3E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转播示教车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C1215E5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BA0F757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0FCB1C1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5708B4CC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top"/>
          </w:tcPr>
          <w:p w14:paraId="2CCD5174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1.实时拍摄实训操作。</w:t>
            </w:r>
          </w:p>
          <w:p w14:paraId="15DD9E8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2.实时投屏到一体机。</w:t>
            </w:r>
          </w:p>
          <w:p w14:paraId="7FEC1A7D">
            <w:pPr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3.具有不少于3个拍摄摄像头及动作捕捉摄像头。</w:t>
            </w:r>
          </w:p>
        </w:tc>
      </w:tr>
      <w:tr w14:paraId="6CE9D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0BF7B48A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9598" w:type="dxa"/>
            <w:gridSpan w:val="6"/>
            <w:shd w:val="clear" w:color="auto" w:fill="auto"/>
            <w:vAlign w:val="center"/>
          </w:tcPr>
          <w:p w14:paraId="52DB7E0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中药炮制实训室</w:t>
            </w:r>
          </w:p>
        </w:tc>
      </w:tr>
      <w:tr w14:paraId="528F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5CEC96A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9019E45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监控摄像系统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1442A27F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15572B69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060600F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C6B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7332DDE4">
            <w:pPr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一、摄像头，4个</w:t>
            </w:r>
          </w:p>
          <w:p w14:paraId="372ADB05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1.主码流帧率分辨率：50 Hz：25 fps（2560 × 1440，1920 × 1080，1280 × 720）</w:t>
            </w:r>
          </w:p>
          <w:p w14:paraId="1384D11F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2.子码流帧率分辨率：50 Hz：25 fps（1280 × 720，640 × 480，640 × 360）</w:t>
            </w:r>
          </w:p>
          <w:p w14:paraId="533E98B8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3.视频压缩标准：主码流：H.265/H.264 子码流：H.265/H.264/MJPEG</w:t>
            </w:r>
          </w:p>
          <w:p w14:paraId="45CD66F1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4.视频压缩码率：32 Kbps-8 Mbps</w:t>
            </w:r>
          </w:p>
          <w:p w14:paraId="4829EB67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5.码率控制：定码率，变码率</w:t>
            </w:r>
          </w:p>
          <w:p w14:paraId="31A34FB0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6.音频采样率：8 kHz/16 kHz</w:t>
            </w:r>
          </w:p>
          <w:p w14:paraId="61FB61A9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7.音频压缩标准：G.711ulaw/G.711alaw/G.722.1/G.726/MP2L2/PCM/AAC-LC</w:t>
            </w:r>
          </w:p>
          <w:p w14:paraId="386E4CD3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8.音频压缩码率：64 Kbps（G.711ulaw/G.711alaw）/16 Kbps（G.722.1）/16 Kbps（G.726）/32-160 Kbps（MP2L2）/16-64 Kbps（AAC-LC）</w:t>
            </w:r>
          </w:p>
          <w:p w14:paraId="25774500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9.不低于400万像素</w:t>
            </w:r>
          </w:p>
          <w:p w14:paraId="346ECCA0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二、NVR存储录像机，1个</w:t>
            </w:r>
          </w:p>
          <w:p w14:paraId="775FCDAC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1.录像分辨率：8MP/6MP/5MP/4MP/3MP/1080p/UXGA/720p/ VGA/4CIF/DCIF/2CIF/CIF/QCIF</w:t>
            </w:r>
          </w:p>
          <w:p w14:paraId="6B23E725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2.视频输出：1路HDMI，1路VGA；最大支持4K输出</w:t>
            </w:r>
          </w:p>
          <w:p w14:paraId="4D2E9CC3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3.HDMI输出：HDMI：4K（3840×2160）/30Hz，2K（2560×1440）/60Hz，1920×1080/60Hz，1600×1200/60Hz，1280×1024/60Hz，1280×720/60Hz</w:t>
            </w:r>
          </w:p>
          <w:p w14:paraId="5DDBD1AA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4.VGA输出：VGA：1080P（1920×1080）/60Hz，UXGA（1600×1200）/60Hz，SXGA（1280×1024）/60Hz，720P（1280×720）/60Hz</w:t>
            </w:r>
          </w:p>
          <w:p w14:paraId="5CAFFBC4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三、存储介质，1个</w:t>
            </w:r>
          </w:p>
          <w:p w14:paraId="629E5007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1.8TB容量，3.5英寸 SATA 3.0接口，7200RPM</w:t>
            </w:r>
          </w:p>
          <w:p w14:paraId="037CB86D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2.单硬盘支持多达32个摄像头的高清流</w:t>
            </w:r>
          </w:p>
          <w:p w14:paraId="32150DE7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3.高达256MB缓冲区，流畅存储视频有效防止丢帧</w:t>
            </w:r>
          </w:p>
          <w:p w14:paraId="2CA5524D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4.24×7全天候高效稳定运行</w:t>
            </w:r>
          </w:p>
          <w:p w14:paraId="4047B124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5.年度工作负载等级为300TB/年</w:t>
            </w:r>
          </w:p>
          <w:p w14:paraId="793192E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四、千兆POE交换机，1个：16个10/100/1000Mbps 自适应电口，一个千兆上联光纤接口和一个千兆上联自适应电口。支持线速转发；其中16个端口具有PoE功能，输出功率高达180W，交换容量36Gbps，包转发率27Mpps。</w:t>
            </w:r>
          </w:p>
        </w:tc>
      </w:tr>
      <w:tr w14:paraId="612A3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3EDE9F4C"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CA8F9AA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交互式一体机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C05F66F">
            <w:pPr>
              <w:spacing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9405998">
            <w:pPr>
              <w:spacing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566C3FDF">
            <w:pPr>
              <w:spacing w:line="36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00B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677BAF8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1.尺寸：75英寸</w:t>
            </w:r>
          </w:p>
          <w:p w14:paraId="4CA9DEF1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2.屏体类型：IPS</w:t>
            </w:r>
          </w:p>
          <w:p w14:paraId="1FFBBC7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3.画面比例：16:9</w:t>
            </w:r>
          </w:p>
          <w:p w14:paraId="54F9623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4.分辨率：3840（H）×2160（V）</w:t>
            </w:r>
          </w:p>
          <w:p w14:paraId="097AC2A0">
            <w:pPr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5.触摸识别原理：红外触控</w:t>
            </w:r>
          </w:p>
        </w:tc>
      </w:tr>
      <w:tr w14:paraId="18C1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206920F3"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4A1AD8A"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空调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502CCFC">
            <w:pPr>
              <w:spacing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71319580">
            <w:pPr>
              <w:spacing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B51D043">
            <w:pPr>
              <w:spacing w:line="360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1126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366266A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1.不少于3匹；</w:t>
            </w:r>
          </w:p>
          <w:p w14:paraId="3FB21FE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2.制冷功率：不小于2000W；</w:t>
            </w:r>
          </w:p>
          <w:p w14:paraId="6B5B361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3.电压/频率220V/50HZ。</w:t>
            </w:r>
          </w:p>
          <w:p w14:paraId="30FAFEA8">
            <w:pPr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4.交钥匙服务，包安装以及所需用电线路安装。</w:t>
            </w:r>
          </w:p>
        </w:tc>
      </w:tr>
      <w:tr w14:paraId="763B9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71AE8579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AAF2F44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边台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FCA40E1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1C559777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2BB5B2A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208F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2F0FCF6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1.实验台尺寸：8000*550*850（±50mm）。</w:t>
            </w:r>
          </w:p>
          <w:p w14:paraId="1DE8419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2.钢木结构：台面为≥15mm陶瓷板，耐化学腐蚀、抗冲击及耐磨损，易于清洁和维护。框架采用≥40*60*1.5mm方型钢,承重性能强。柜体采用≥16mm三聚氰胺板，门板采用≥18mm厚三聚氰胺中纤板。</w:t>
            </w:r>
          </w:p>
          <w:p w14:paraId="3069787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3.包含台面电源插座改造，交钥匙服务，要求不少于4个二三电插，包含电源拉线及安装到所在点位。配套实验台尺寸，安装需要包含上下水的改造。</w:t>
            </w:r>
          </w:p>
          <w:p w14:paraId="19641EF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4.包含边台墙体美化。</w:t>
            </w:r>
          </w:p>
        </w:tc>
      </w:tr>
      <w:tr w14:paraId="6EC34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54A4D5BD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E33816D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中央台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6063EE31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02B584E4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E57FEF7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16F9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top"/>
          </w:tcPr>
          <w:p w14:paraId="7F9E7AD1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1.实验台尺寸：3300W*1500D*800H。</w:t>
            </w:r>
          </w:p>
          <w:p w14:paraId="66423F9E">
            <w:pPr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钢木结构：台面为≥15mm陶瓷板，耐化学腐蚀、抗冲击及耐磨损。框架采用≥40*60*1.5mm方型钢,承重性能强。柜体采用≥16mm三聚氰胺板，门板采用≥18mm厚三聚氰胺中纤板。台面留有煤气管孔，台下设计煤气罐（15KG）位置。</w:t>
            </w:r>
          </w:p>
          <w:p w14:paraId="343D679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2.水槽：优质不锈钢洗涤盆。板材厚度不低于0.8mm304不锈钢洗涤盆。</w:t>
            </w:r>
          </w:p>
          <w:p w14:paraId="1BA77D3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3.水龙头：采用铸铜制作，阀门采用陶瓷阀，耐酸碱。</w:t>
            </w:r>
          </w:p>
          <w:p w14:paraId="198F942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4.万能二三插+实验室专用钢制插座盒；台面电源插座改造，交钥匙服务，要求不少于4个二三电插，包含电源拉线及安装到所在点位。</w:t>
            </w:r>
          </w:p>
          <w:p w14:paraId="26C7C499">
            <w:pPr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5.每组配2套洗涤盆及水龙头、1个洗涤盆盖，交钥匙服务，要求出排水暗管走线及安装到所在点位。</w:t>
            </w:r>
          </w:p>
        </w:tc>
      </w:tr>
      <w:tr w14:paraId="70E5B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31F111E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0361B2D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通风系统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B6E80B0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78C4718D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D7A3CCD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24B7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top"/>
          </w:tcPr>
          <w:p w14:paraId="0491E4C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1.对于实验室房间大小及使用通风设备使用数量，配套实验室通风系统、实验室排风等设计，为可能产生危险气体的室内环境提供安全、可靠、节能的通风气流解决方案。</w:t>
            </w:r>
          </w:p>
          <w:p w14:paraId="0DF6A451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2.玻璃钢离心风机，防腐蚀耐酸碱，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功率≥11KW或2个≥5.5KW；风量≥13643-25297m3/h；全压≥1507-1106Pa；转速≥1250转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。</w:t>
            </w:r>
          </w:p>
          <w:p w14:paraId="5E27271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.施工：现场膨胀螺丝固定，安装PVC及PP排风管道，含风管吊件(角铁制作)，风机控制电箱，动力线缆及线路铺设等五金配件及安装，墙面开孔，排放至教室窗户外面，通向楼顶，连接至风机。控制开关等设备及安装。</w:t>
            </w:r>
          </w:p>
          <w:p w14:paraId="046D730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带变频控制系统，可以在实训室实训单独控制，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要求每个通风罩可以单独控制使用。</w:t>
            </w:r>
          </w:p>
          <w:p w14:paraId="7745991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5.所在实训室电源改造，交钥匙服务，要求保证日常使用所需的功率及电流大小。</w:t>
            </w:r>
          </w:p>
          <w:p w14:paraId="338DFCCF">
            <w:pPr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6.交钥匙服务，吊装到6楼顶。</w:t>
            </w:r>
          </w:p>
        </w:tc>
      </w:tr>
      <w:tr w14:paraId="12C5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5943EE3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D967A8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中央台顶式吸风罩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97AEC2C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3C985E2E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E85F8DA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017B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top"/>
          </w:tcPr>
          <w:p w14:paraId="670BA770">
            <w:pPr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1.主体尺寸：配套中央台。</w:t>
            </w:r>
          </w:p>
          <w:p w14:paraId="4C3C8F3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2.主体材质：整体为304不锈钢1.0mm钢板。</w:t>
            </w:r>
          </w:p>
          <w:p w14:paraId="4EC2DCA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3.直管：304不锈钢。</w:t>
            </w:r>
          </w:p>
          <w:p w14:paraId="7E15244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4.抽气罩: 拉丝饰面304不锈钢。</w:t>
            </w:r>
          </w:p>
          <w:p w14:paraId="7C17718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5.底座: 不锈钢304；</w:t>
            </w:r>
          </w:p>
          <w:p w14:paraId="6CD907F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6.调节阀: 不锈钢304手动碟阀。</w:t>
            </w:r>
          </w:p>
        </w:tc>
      </w:tr>
      <w:tr w14:paraId="38CA6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6089AE6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FF7863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圆凳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417E14D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42AA820F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1FB953C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17CF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0148EAB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1.主体框架：凳面、凳腿及支撑结构采用201#不锈钢打造。</w:t>
            </w:r>
          </w:p>
          <w:p w14:paraId="1896075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2.升降结构：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螺旋升降杆采用45#钢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。</w:t>
            </w:r>
          </w:p>
          <w:p w14:paraId="1908102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3.稳固承重：三脚/四脚弧形支撑设计，结构稳固，常规款承重可达280kg以上。</w:t>
            </w:r>
          </w:p>
        </w:tc>
      </w:tr>
      <w:tr w14:paraId="371F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36F9A6D7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CA176C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讲台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4138A8C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E70686D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477958E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212C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30AD256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1.台面与主体采用环保高密度板材，表面防火耐磨、易清洁，边缘做圆弧防撞处理。</w:t>
            </w:r>
          </w:p>
          <w:p w14:paraId="47162AF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2.台面高度900-1000mm（±50mm）。</w:t>
            </w:r>
          </w:p>
          <w:p w14:paraId="086A694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3.内置抽屉，可放置教案、话筒、教具等教学用品。</w:t>
            </w:r>
          </w:p>
          <w:p w14:paraId="06CA8E6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4.底部设可调节脚垫，适应不同地面，放置平稳无晃动。</w:t>
            </w:r>
          </w:p>
          <w:p w14:paraId="5EB7CA03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5.包含讲台固定安装服务。</w:t>
            </w:r>
          </w:p>
        </w:tc>
      </w:tr>
      <w:tr w14:paraId="3DB72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4980960A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A8DE3F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双目显微镜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AAA4513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0C53026F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CF20A7A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0F45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40C38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1.光学系统：OTICS无限远校正光学系统，确保出色的分辨率和清晰度。</w:t>
            </w:r>
          </w:p>
          <w:p w14:paraId="1FAD5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2.放大倍数:40X—1600X。</w:t>
            </w:r>
          </w:p>
          <w:p w14:paraId="18519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3.目镜：10X大视野，高眼点平场目镜WF10X/20mm一对，带教学指针。 </w:t>
            </w:r>
          </w:p>
          <w:p w14:paraId="1B107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4.无限远平场消色差物镜: 4X/0.1（减光物镜）;10X/0.25（减光物镜）;40X/0.65(弹簧)；100X/1.25(油，弹簧)。</w:t>
            </w:r>
          </w:p>
          <w:p w14:paraId="44633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5.光源：3W LED亮度可调,开关和亮度一体化调节；超长寿命灯泡，工作寿命可达1万小时以上，无基座发热现象；5-12V低电压输入。</w:t>
            </w:r>
          </w:p>
          <w:p w14:paraId="2FC7B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 镜筒组: 蝴蝶型双目镜筒30°倾斜，360°自由旋转，提高眼点高度44mm。瞳距调节范围48mm～75mm。</w:t>
            </w:r>
          </w:p>
          <w:p w14:paraId="65F1E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7.物镜转换器：内倾式内定位四孔转换器。</w:t>
            </w:r>
          </w:p>
          <w:p w14:paraId="0504B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8.载物台组:机移动载物台,面积：145mm*140mm，移动范围：76*52mm，双片夹结构。</w:t>
            </w:r>
          </w:p>
          <w:p w14:paraId="4908B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9.聚光镜组:阿贝式聚光镜, N.A.1.25，带可变光栏；可选配暗场装置、偏光装置。</w:t>
            </w:r>
          </w:p>
          <w:p w14:paraId="38B53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10.粗微调装置：粗微同轴调焦, 粗调行程25mm，微调每圈0.2mm，微调格值2um，粗调带松紧调节，并有调焦上限位装置。</w:t>
            </w:r>
          </w:p>
          <w:p w14:paraId="27C11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水滴式的一体化外观设计；低倍减光物镜，高、低倍物镜转换无需亮度调节；机身后部具有绕线装置设计，便于搬运及储藏；后部机身观察窗口，即使从后面也可看到物镜倍率变化；（投标供应商提供视频演示）。</w:t>
            </w:r>
          </w:p>
          <w:p w14:paraId="264B50A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12.产品通过RoHS认证，提供证书复印件盖章。</w:t>
            </w:r>
          </w:p>
        </w:tc>
      </w:tr>
      <w:tr w14:paraId="13EF0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3FCA7DE5"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5BA483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单目显微镜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5145C93F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4D5B2319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AFCDDFB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66B5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bottom"/>
          </w:tcPr>
          <w:p w14:paraId="4E73B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1.放大倍数：40X—1000X。</w:t>
            </w:r>
          </w:p>
          <w:p w14:paraId="3A342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2.观察筒：单目镜筒30°倾斜，观察筒和机身一体化设计，不可随意分离，避免发生坠落。</w:t>
            </w:r>
          </w:p>
          <w:p w14:paraId="0B19E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3.目镜：10×大视野、高眼点平场目镜，视场直径18mm。</w:t>
            </w:r>
          </w:p>
          <w:p w14:paraId="12F8F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4.平场消色差物镜：4×0.1（减光物镜），10×0.25（减光物镜），40X/0.65(弹簧)，100X/1.25(弹簧,油)，高倍（40X/100X）、低倍（4X/10X）物镜间转换无需亮度调节。</w:t>
            </w:r>
          </w:p>
          <w:p w14:paraId="12EBF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5.机械移动载物台：面积125mm×115mm。    </w:t>
            </w:r>
          </w:p>
          <w:p w14:paraId="7D0FA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6.物镜转换器：内倾式内定位四孔转换器，带防霉装置。</w:t>
            </w:r>
          </w:p>
          <w:p w14:paraId="47B0A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7.调焦装置：粗微动同轴调焦，调焦行程25mm，微调每圈0.2mm，微调格值2um，粗调带松紧调节，并有调焦上限位装置。  </w:t>
            </w:r>
          </w:p>
          <w:p w14:paraId="28EC4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8.光源：3W-LED冷光源，5-12V低电压输入。</w:t>
            </w:r>
          </w:p>
          <w:p w14:paraId="2DD95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9.聚光镜：NA1.25阿贝聚光镜，中心可调，带可变光栏。</w:t>
            </w:r>
          </w:p>
          <w:p w14:paraId="4D5EAB1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10.水滴式的一体化外观设计，低倍减光物镜，高低倍物镜间转换无需亮度调节；机身后部具有观察窗口，即使从后面也可看到物镜倍率变化。</w:t>
            </w:r>
          </w:p>
        </w:tc>
      </w:tr>
      <w:tr w14:paraId="43BB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15945204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BCEE41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电磁炉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A87C203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6601AB99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615D6D6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7316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4" w:type="dxa"/>
            <w:vAlign w:val="center"/>
          </w:tcPr>
          <w:p w14:paraId="2200699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1.额定功率≥2000W，功率调节范围400-2200W，支持多档火力调节。</w:t>
            </w:r>
          </w:p>
          <w:p w14:paraId="5A74523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2.采用黑晶面板，高强度耐高温，防刮抗磨耐冲击，易清洁，适配多种锅具，适配中药炮制需求。</w:t>
            </w:r>
          </w:p>
          <w:p w14:paraId="3A2972B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控制方式：触摸式式操作，搭配清晰功能按键。</w:t>
            </w:r>
          </w:p>
          <w:p w14:paraId="4A791E5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具备IPX2 防水等级，防干烧保护等多重安全防护。</w:t>
            </w:r>
          </w:p>
        </w:tc>
      </w:tr>
      <w:tr w14:paraId="7AC1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04806765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8725C9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紫外-可见分光光度计（含软件）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B1148C9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3CCC8CA1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72DBA5E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1E58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4" w:type="dxa"/>
            <w:vAlign w:val="center"/>
          </w:tcPr>
          <w:p w14:paraId="1BBDE44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1.低杂散光的1200 l/mm的全息光栅。 </w:t>
            </w:r>
          </w:p>
          <w:p w14:paraId="6EC5DB9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2.全新的波长驱动机构，大幅提高了波长精度和重复性，有效降低运行噪声（提供相关证明盖公章）；</w:t>
            </w:r>
          </w:p>
          <w:p w14:paraId="3917E4B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3.主机包含有性能验证功能，具有波长精度，波长重复性，光度精度，光度重复性，杂散光，分辨率验证功能，方便用户进行仪器性能验证。（提供软件截图佐证）</w:t>
            </w:r>
          </w:p>
          <w:p w14:paraId="09162C44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4.高分辨率TFT彩色液晶触摸屏，显示效果出众，操作简单；- 宽大的样品室，适配5-100mm的样品池架及其它附件；- 开机自校准系统和预热倒计时；- 同级别仪器中首次具备光谱测量功能；- 完善的系统和文件管理功能；- 自动移动波长到设定位置，自动校零；- 可直接连接打印机，输出测量结果；- 可通过USB连接个人电脑，通过软件可反控仪器，丰富和扩展应用；- 同时支持基于PCL3 GUI协议的USB通用打印机和串口微型打印机；- 支持USB存储器和积分球配件。</w:t>
            </w:r>
          </w:p>
          <w:p w14:paraId="45B4D07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5.光谱带宽：2 nm</w:t>
            </w:r>
          </w:p>
          <w:p w14:paraId="43563D1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波长范围：190 ~ 1100 nm</w:t>
            </w:r>
          </w:p>
          <w:p w14:paraId="2B40126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波长准确度：±0.5 nm</w:t>
            </w:r>
          </w:p>
          <w:p w14:paraId="728A644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波长重复性：≤0.2 nm</w:t>
            </w:r>
          </w:p>
          <w:p w14:paraId="61FD5E2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波长显示：0.1 nm</w:t>
            </w:r>
          </w:p>
          <w:p w14:paraId="502EACA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波长移动速度：10000 nm/min</w:t>
            </w:r>
          </w:p>
          <w:p w14:paraId="4AF38F4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测量模式：光度测量，定量测量</w:t>
            </w:r>
          </w:p>
          <w:p w14:paraId="43CB465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6.重要功能：拥有槽差校正功能（提供截图盖公章证明）</w:t>
            </w:r>
          </w:p>
          <w:p w14:paraId="69E530D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接收器：硅光电池</w:t>
            </w:r>
          </w:p>
          <w:p w14:paraId="07F333B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样品池架：1cm比色架</w:t>
            </w:r>
          </w:p>
          <w:p w14:paraId="11A5AFB1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存储：236 KB（内置），无限制扩展（USB扩展）</w:t>
            </w:r>
          </w:p>
          <w:p w14:paraId="25D0221B">
            <w:pPr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接口：RS232串口×1（打印机），USB-A×1（USB存储器），USB-B×1（电脑）</w:t>
            </w:r>
          </w:p>
        </w:tc>
      </w:tr>
      <w:tr w14:paraId="5D81A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1EDF4EE8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E58448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微型消防站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2A2A7172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40AA3497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F6E06A7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930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4" w:type="dxa"/>
            <w:vAlign w:val="center"/>
          </w:tcPr>
          <w:p w14:paraId="1AAC6E9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1.消防柜：1000×400×1800mm。 </w:t>
            </w:r>
          </w:p>
          <w:p w14:paraId="0ABCAC2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2.包含基本消防用品。</w:t>
            </w:r>
          </w:p>
        </w:tc>
      </w:tr>
      <w:tr w14:paraId="15CD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1B156A3A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D1F7E0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灭火设备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8A078D9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4BBBD641">
            <w:pPr>
              <w:spacing w:line="360" w:lineRule="auto"/>
              <w:jc w:val="center"/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208247F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152090BD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5013C25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1.干粉灭火器：≥5kg 。</w:t>
            </w:r>
          </w:p>
          <w:p w14:paraId="2DED732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2.干粉药剂：新国标90粉。</w:t>
            </w:r>
          </w:p>
        </w:tc>
      </w:tr>
      <w:tr w14:paraId="22E1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4B9B91A4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5C13A8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中药炒药锅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4566B46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698DB5A6">
            <w:pPr>
              <w:widowControl/>
              <w:spacing w:line="30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C799CDC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00871002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063050FD">
            <w:pPr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中药传统技能比赛用锅，直径38cm。</w:t>
            </w:r>
          </w:p>
        </w:tc>
      </w:tr>
      <w:tr w14:paraId="7D9BC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494" w:type="dxa"/>
            <w:shd w:val="clear" w:color="auto" w:fill="auto"/>
            <w:vAlign w:val="center"/>
          </w:tcPr>
          <w:p w14:paraId="6195D0EB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17</w:t>
            </w:r>
            <w:bookmarkStart w:id="0" w:name="_GoBack"/>
            <w:bookmarkEnd w:id="0"/>
          </w:p>
        </w:tc>
        <w:tc>
          <w:tcPr>
            <w:tcW w:w="1191" w:type="dxa"/>
            <w:shd w:val="clear" w:color="auto" w:fill="auto"/>
            <w:vAlign w:val="center"/>
          </w:tcPr>
          <w:p w14:paraId="530FC7AC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移动拉杆大音量蓝牙音箱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7040AA6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台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05029D7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42FDC4C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10617273">
            <w:pPr>
              <w:spacing w:line="360" w:lineRule="auto"/>
              <w:jc w:val="center"/>
              <w:rPr>
                <w:rFonts w:hint="default" w:ascii="宋体" w:hAnsi="宋体" w:eastAsia="宋体" w:cs="宋体"/>
                <w:spacing w:val="5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4" w:type="dxa"/>
            <w:shd w:val="clear" w:color="auto" w:fill="auto"/>
            <w:vAlign w:val="center"/>
          </w:tcPr>
          <w:p w14:paraId="5CD6B2C4">
            <w:pPr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1.不少于12寸大喇叭，无线话筒。</w:t>
            </w:r>
          </w:p>
          <w:p w14:paraId="7778709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2.续航时间不少于12小时。</w:t>
            </w:r>
          </w:p>
          <w:p w14:paraId="76E66DC7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3.可蓝牙连接。</w:t>
            </w:r>
          </w:p>
          <w:p w14:paraId="097AF58F">
            <w:pPr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4.可U盘播放。</w:t>
            </w:r>
          </w:p>
        </w:tc>
      </w:tr>
    </w:tbl>
    <w:p w14:paraId="5363C15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240" w:lineRule="auto"/>
        <w:textAlignment w:val="baseline"/>
        <w:rPr>
          <w:rFonts w:hint="eastAsia" w:ascii="宋体" w:hAnsi="宋体" w:eastAsia="宋体" w:cs="宋体"/>
          <w:spacing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2"/>
          <w:sz w:val="21"/>
          <w:szCs w:val="21"/>
        </w:rPr>
        <w:t>供应商代表签字</w:t>
      </w:r>
      <w:r>
        <w:rPr>
          <w:rFonts w:hint="eastAsia" w:ascii="宋体" w:hAnsi="宋体" w:eastAsia="宋体" w:cs="宋体"/>
          <w:spacing w:val="2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pacing w:val="2"/>
          <w:sz w:val="21"/>
          <w:szCs w:val="21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pacing w:val="2"/>
          <w:sz w:val="21"/>
          <w:szCs w:val="21"/>
          <w:lang w:val="en-US" w:eastAsia="zh-CN"/>
        </w:rPr>
        <w:t xml:space="preserve">                                                                         </w:t>
      </w:r>
    </w:p>
    <w:p w14:paraId="1CCF1A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240" w:lineRule="auto"/>
        <w:textAlignment w:val="baseline"/>
        <w:rPr>
          <w:rFonts w:hint="eastAsia" w:ascii="宋体" w:hAnsi="宋体" w:eastAsia="宋体" w:cs="宋体"/>
          <w:spacing w:val="2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pacing w:val="2"/>
          <w:sz w:val="21"/>
          <w:szCs w:val="21"/>
          <w:lang w:val="en-US" w:eastAsia="zh-CN"/>
        </w:rPr>
        <w:t>供应商：</w:t>
      </w:r>
      <w:r>
        <w:rPr>
          <w:rFonts w:hint="eastAsia" w:ascii="宋体" w:hAnsi="宋体" w:eastAsia="宋体" w:cs="宋体"/>
          <w:spacing w:val="2"/>
          <w:sz w:val="21"/>
          <w:szCs w:val="21"/>
          <w:u w:val="single"/>
          <w:lang w:val="en-US" w:eastAsia="zh-CN"/>
        </w:rPr>
        <w:t xml:space="preserve">                                   （盖章）</w:t>
      </w:r>
    </w:p>
    <w:p w14:paraId="1E283D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240" w:lineRule="auto"/>
        <w:ind w:firstLine="5778" w:firstLineChars="2700"/>
        <w:textAlignment w:val="baseline"/>
        <w:rPr>
          <w:rFonts w:hint="default" w:eastAsia="宋体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spacing w:val="2"/>
          <w:sz w:val="21"/>
          <w:szCs w:val="21"/>
          <w:u w:val="none"/>
          <w:lang w:val="en-US" w:eastAsia="zh-CN"/>
        </w:rPr>
        <w:t>日期：    年   月   日</w:t>
      </w:r>
    </w:p>
    <w:p w14:paraId="03A0F208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br w:type="page"/>
      </w:r>
    </w:p>
    <w:p w14:paraId="3A4EF211">
      <w:pPr>
        <w:widowControl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tbl>
      <w:tblPr>
        <w:tblStyle w:val="4"/>
        <w:tblW w:w="918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2305"/>
        <w:gridCol w:w="1911"/>
        <w:gridCol w:w="3240"/>
      </w:tblGrid>
      <w:tr w14:paraId="7C43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5AE0A">
            <w:pPr>
              <w:jc w:val="both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附件2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广东茂名健康职业学院询价报名登记表</w:t>
            </w:r>
          </w:p>
        </w:tc>
      </w:tr>
      <w:tr w14:paraId="445D1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9113D">
            <w:pPr>
              <w:jc w:val="both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项目名称</w:t>
            </w:r>
          </w:p>
        </w:tc>
        <w:tc>
          <w:tcPr>
            <w:tcW w:w="7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F6081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中药传统技能产教融合实践中心建设项目</w:t>
            </w:r>
          </w:p>
        </w:tc>
      </w:tr>
      <w:tr w14:paraId="33C0B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DAD54">
            <w:pPr>
              <w:jc w:val="both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项目编号</w:t>
            </w:r>
          </w:p>
        </w:tc>
        <w:tc>
          <w:tcPr>
            <w:tcW w:w="7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DC4C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/</w:t>
            </w:r>
          </w:p>
        </w:tc>
      </w:tr>
      <w:tr w14:paraId="2FE19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7C1BD"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供应商名称</w:t>
            </w:r>
          </w:p>
          <w:p w14:paraId="16D491EB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（盖章）</w:t>
            </w:r>
          </w:p>
        </w:tc>
        <w:tc>
          <w:tcPr>
            <w:tcW w:w="7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000E5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 w14:paraId="185DF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17B4F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供应商地址</w:t>
            </w:r>
          </w:p>
        </w:tc>
        <w:tc>
          <w:tcPr>
            <w:tcW w:w="7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F59A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 xml:space="preserve"> </w:t>
            </w:r>
          </w:p>
        </w:tc>
      </w:tr>
      <w:tr w14:paraId="0CFFD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4DB93AE3">
            <w:pPr>
              <w:ind w:firstLine="2940" w:firstLineChars="1400"/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负   责   人   信   息</w:t>
            </w:r>
          </w:p>
        </w:tc>
      </w:tr>
      <w:tr w14:paraId="28350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A133A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负责人姓名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BF06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9DFC6">
            <w:pPr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身份证号码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ACFAE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</w:t>
            </w:r>
          </w:p>
        </w:tc>
      </w:tr>
      <w:tr w14:paraId="5BF07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EEB0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移动电话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94EF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58EB5">
            <w:pPr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固定电话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743D3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</w:t>
            </w:r>
          </w:p>
        </w:tc>
      </w:tr>
      <w:tr w14:paraId="1B532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A8191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传真电话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8C8C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654AC">
            <w:pPr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0.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E-mail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1FFB7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 w14:paraId="1723A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461B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报名时间</w:t>
            </w:r>
          </w:p>
        </w:tc>
        <w:tc>
          <w:tcPr>
            <w:tcW w:w="7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7832B">
            <w:pPr>
              <w:ind w:firstLine="1260" w:firstLineChars="600"/>
              <w:jc w:val="both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年    月   日</w:t>
            </w:r>
          </w:p>
        </w:tc>
      </w:tr>
      <w:tr w14:paraId="47BD5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47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递交资料</w:t>
            </w:r>
          </w:p>
        </w:tc>
        <w:tc>
          <w:tcPr>
            <w:tcW w:w="7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2D6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报价一览表（附件1）；</w:t>
            </w:r>
          </w:p>
          <w:p w14:paraId="1F7E5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（2）询价报名登记表（附件2）；</w:t>
            </w:r>
          </w:p>
          <w:p w14:paraId="5934B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声明函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附件3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，</w:t>
            </w:r>
          </w:p>
          <w:p w14:paraId="77CDD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经办人身份证明、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授权委托书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营业执照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（附件4），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经办人如是法定代表人（负责人），需提供《法定代表人/负责人证明书》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复印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件及法定代表本人（负责人）身份证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复印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件；经办人如是法定代表人（负责人）授权代表，需提供《法定代表人/负责人证明书》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复印件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、《法定代表人（负责人）授权委托书》原件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或复印件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、法定代表授权人身份证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复印件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（附法定代表人（负责人）身份证复印件）。</w:t>
            </w:r>
          </w:p>
          <w:p w14:paraId="6CB8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 xml:space="preserve"> 注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以上所有材料需加盖公章。</w:t>
            </w:r>
          </w:p>
        </w:tc>
      </w:tr>
      <w:tr w14:paraId="4D315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8B137">
            <w:pPr>
              <w:ind w:firstLine="315" w:firstLineChars="150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经办人签名</w:t>
            </w:r>
          </w:p>
        </w:tc>
        <w:tc>
          <w:tcPr>
            <w:tcW w:w="7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68336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15B11D01">
            <w:pPr>
              <w:wordWrap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年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日</w:t>
            </w:r>
          </w:p>
        </w:tc>
      </w:tr>
      <w:tr w14:paraId="6CED0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180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9C27BA5">
            <w:pPr>
              <w:spacing w:before="312" w:beforeLines="100" w:line="360" w:lineRule="auto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注意：1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请认真、准确填写本表内容，并保证所填写内容真实、有效、完整、一致。</w:t>
            </w:r>
          </w:p>
          <w:p w14:paraId="114CEF6C">
            <w:pPr>
              <w:spacing w:line="360" w:lineRule="auto"/>
              <w:ind w:firstLine="630" w:firstLineChars="3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为能将有关信息及时通知您，请务必准确填写表中1-</w:t>
            </w:r>
            <w:r>
              <w:rPr>
                <w:rFonts w:hint="eastAsia" w:ascii="宋体" w:hAnsi="宋体" w:eastAsia="宋体" w:cs="宋体"/>
                <w:color w:val="C0000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C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项的详细内容，如因潜在投标人填写信息错误、无效而造成的任何损失由潜在投标人承担。</w:t>
            </w:r>
          </w:p>
        </w:tc>
      </w:tr>
    </w:tbl>
    <w:p w14:paraId="71A4E136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8B46656"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AEABA1E">
      <w:pPr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附件3</w:t>
      </w:r>
    </w:p>
    <w:p w14:paraId="3119DB44">
      <w:pPr>
        <w:adjustRightInd w:val="0"/>
        <w:snapToGrid w:val="0"/>
        <w:spacing w:line="360" w:lineRule="auto"/>
        <w:ind w:left="141" w:leftChars="67" w:firstLine="424" w:firstLineChars="151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供应商资格报价声明函</w:t>
      </w:r>
    </w:p>
    <w:p w14:paraId="561BE32C">
      <w:pPr>
        <w:numPr>
          <w:ilvl w:val="0"/>
          <w:numId w:val="0"/>
        </w:numPr>
        <w:spacing w:line="360" w:lineRule="auto"/>
        <w:ind w:right="84" w:rightChars="4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广东茂名健康职业学院：</w:t>
      </w:r>
    </w:p>
    <w:p w14:paraId="5D75EF74">
      <w:pPr>
        <w:numPr>
          <w:ilvl w:val="0"/>
          <w:numId w:val="0"/>
        </w:numPr>
        <w:spacing w:line="360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关于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贵院</w:t>
      </w:r>
      <w:r>
        <w:rPr>
          <w:rFonts w:hint="eastAsia" w:ascii="Times New Roman" w:hAnsi="Times New Roman" w:cs="Times New Roman"/>
          <w:b/>
          <w:bCs/>
          <w:sz w:val="24"/>
          <w:u w:val="single"/>
          <w:lang w:val="en-US" w:eastAsia="zh-CN"/>
        </w:rPr>
        <w:t>中药传统技能产教融合实践中心建设项目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，我方愿意参加供应商报价报名，并已清楚供应商资质要求及有关文件规定</w:t>
      </w:r>
      <w:r>
        <w:rPr>
          <w:rFonts w:hint="eastAsia" w:ascii="宋体" w:hAnsi="宋体" w:eastAsia="宋体" w:cs="宋体"/>
          <w:b w:val="0"/>
          <w:bCs w:val="0"/>
          <w:color w:val="C00000"/>
          <w:sz w:val="24"/>
          <w:szCs w:val="24"/>
          <w:lang w:eastAsia="zh-CN"/>
        </w:rPr>
        <w:t>。</w:t>
      </w:r>
    </w:p>
    <w:p w14:paraId="07470E99">
      <w:pPr>
        <w:spacing w:line="360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我方声明具备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以下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条件：</w:t>
      </w:r>
    </w:p>
    <w:p w14:paraId="00D3ACEF">
      <w:pPr>
        <w:numPr>
          <w:ilvl w:val="0"/>
          <w:numId w:val="0"/>
        </w:numPr>
        <w:spacing w:line="360" w:lineRule="auto"/>
        <w:ind w:left="480" w:leftChars="0" w:right="84" w:rightChars="4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具有独立承担民事责任的能力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；</w:t>
      </w:r>
    </w:p>
    <w:p w14:paraId="04187E65">
      <w:pPr>
        <w:numPr>
          <w:ilvl w:val="0"/>
          <w:numId w:val="0"/>
        </w:numPr>
        <w:spacing w:line="360" w:lineRule="auto"/>
        <w:ind w:right="84" w:rightChars="40" w:firstLine="720" w:firstLineChars="3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报名时上传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企业法人营业执照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复印件（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加盖公章）的电子文件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。</w:t>
      </w:r>
    </w:p>
    <w:p w14:paraId="05189890">
      <w:pPr>
        <w:spacing w:line="360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（二）具有良好的商业信誉和健全的财务会计制度；</w:t>
      </w:r>
    </w:p>
    <w:p w14:paraId="41E0BB6C">
      <w:pPr>
        <w:spacing w:line="360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（三）具有履行合同所必需的设备和专业技术能力；</w:t>
      </w:r>
    </w:p>
    <w:p w14:paraId="0BA86B8B">
      <w:pPr>
        <w:spacing w:line="360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（四）有依法缴纳税收和社会保障资金的良好记录；</w:t>
      </w:r>
    </w:p>
    <w:p w14:paraId="27EC95FA">
      <w:pPr>
        <w:spacing w:line="360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（五）参加政府采购活动前三年内，在经营活动中没有重大违法记录；</w:t>
      </w:r>
    </w:p>
    <w:p w14:paraId="6BE672E2">
      <w:pPr>
        <w:spacing w:line="360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（六）法律、行政法规规定的其他条件；</w:t>
      </w:r>
    </w:p>
    <w:p w14:paraId="1C3B18C2">
      <w:pPr>
        <w:spacing w:line="360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在本次供应商报价采购活动中，我方认真阅读、并充分理解供应商资格报价文件的全部内容（包括重要事项、条款和技术规范、参数及要求等）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对供应商资格报价文件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中的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所有内容及供应商资格报价过程中所报的价格负责，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承诺能提供满足（或优于）供应商资格报价文件中需求的货物或服务，并安排项目负责人跟进负责本项目的所有事务，如有违法、违规、弄虚作假行为，所造成的损失、不良后果及法律责任由我方承担。</w:t>
      </w:r>
    </w:p>
    <w:p w14:paraId="66ABB822">
      <w:pPr>
        <w:spacing w:line="360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项目负责人：</w:t>
      </w:r>
    </w:p>
    <w:p w14:paraId="080FAEC6">
      <w:pPr>
        <w:spacing w:line="360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联系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手机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：</w:t>
      </w:r>
    </w:p>
    <w:p w14:paraId="495A5D0D">
      <w:pPr>
        <w:spacing w:line="360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联系固话：</w:t>
      </w:r>
    </w:p>
    <w:p w14:paraId="29F782A9">
      <w:pPr>
        <w:spacing w:line="336" w:lineRule="auto"/>
        <w:ind w:right="84" w:rightChars="4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特此声明！</w:t>
      </w:r>
    </w:p>
    <w:p w14:paraId="5411E868">
      <w:pPr>
        <w:adjustRightInd w:val="0"/>
        <w:snapToGrid w:val="0"/>
        <w:spacing w:before="120" w:line="276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供应商报价人法定代表人（或法定代表人授权代表）签字或盖章：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</w:t>
      </w:r>
    </w:p>
    <w:p w14:paraId="374F5061">
      <w:pPr>
        <w:adjustRightInd w:val="0"/>
        <w:snapToGrid w:val="0"/>
        <w:spacing w:before="120" w:line="276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供应商报价人名称（签章）：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        </w:t>
      </w:r>
    </w:p>
    <w:p w14:paraId="4C0EAC57">
      <w:pPr>
        <w:adjustRightInd w:val="0"/>
        <w:snapToGrid w:val="0"/>
        <w:spacing w:line="276" w:lineRule="auto"/>
        <w:ind w:firstLine="4800" w:firstLineChars="20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277D592">
      <w:pPr>
        <w:adjustRightInd w:val="0"/>
        <w:snapToGrid w:val="0"/>
        <w:spacing w:line="276" w:lineRule="auto"/>
        <w:ind w:firstLine="4800" w:firstLineChars="20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4777786">
      <w:pPr>
        <w:adjustRightInd w:val="0"/>
        <w:snapToGrid w:val="0"/>
        <w:spacing w:line="276" w:lineRule="auto"/>
        <w:ind w:firstLine="4800" w:firstLineChars="20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日期：    年   月   日</w:t>
      </w:r>
    </w:p>
    <w:p w14:paraId="79F810AA">
      <w:pPr>
        <w:adjustRightInd w:val="0"/>
        <w:snapToGrid w:val="0"/>
        <w:spacing w:line="276" w:lineRule="auto"/>
        <w:ind w:firstLine="4800" w:firstLineChars="20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3A15411"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D09C702"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B65DBB0"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E717DD6">
      <w:pPr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附件4</w:t>
      </w:r>
    </w:p>
    <w:p w14:paraId="0D91593F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法定代表人/负责人资格证明书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身份证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及授权委托书</w:t>
      </w:r>
    </w:p>
    <w:p w14:paraId="10033D2B">
      <w:pPr>
        <w:tabs>
          <w:tab w:val="left" w:pos="7740"/>
        </w:tabs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63855D4E">
      <w:pPr>
        <w:tabs>
          <w:tab w:val="left" w:pos="7740"/>
        </w:tabs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法定代表人证明书</w:t>
      </w:r>
    </w:p>
    <w:p w14:paraId="1DF27ABB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</w:pPr>
    </w:p>
    <w:p w14:paraId="24F18AB2">
      <w:pPr>
        <w:spacing w:line="360" w:lineRule="auto"/>
        <w:ind w:firstLine="840" w:firstLineChars="35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现任我单位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职务，为法定代表人，特此证明。</w:t>
      </w:r>
    </w:p>
    <w:p w14:paraId="72037E59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有效期限：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  <w:t xml:space="preserve">                     。</w:t>
      </w:r>
    </w:p>
    <w:p w14:paraId="155F1B15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CA3A8F8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4D4B40F">
      <w:pPr>
        <w:spacing w:line="360" w:lineRule="auto"/>
        <w:ind w:left="4599" w:leftChars="219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供应商报价人（公章）：</w:t>
      </w:r>
    </w:p>
    <w:p w14:paraId="4540DC34">
      <w:pPr>
        <w:spacing w:line="360" w:lineRule="auto"/>
        <w:ind w:left="4599" w:leftChars="219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注：供应商资格报价人名称为公司名称</w:t>
      </w:r>
    </w:p>
    <w:p w14:paraId="05D54C2D">
      <w:pPr>
        <w:spacing w:line="360" w:lineRule="auto"/>
        <w:ind w:left="4599" w:leftChars="219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地        址：</w:t>
      </w:r>
    </w:p>
    <w:p w14:paraId="4056ABD9">
      <w:pPr>
        <w:spacing w:line="360" w:lineRule="auto"/>
        <w:ind w:left="4599" w:leftChars="219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58E579E">
      <w:pPr>
        <w:tabs>
          <w:tab w:val="left" w:pos="3780"/>
        </w:tabs>
        <w:spacing w:line="360" w:lineRule="auto"/>
        <w:ind w:left="4599" w:leftChars="219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法定代表人（签字或盖章）：</w:t>
      </w:r>
    </w:p>
    <w:p w14:paraId="6415484B">
      <w:pPr>
        <w:tabs>
          <w:tab w:val="left" w:pos="3885"/>
        </w:tabs>
        <w:spacing w:line="360" w:lineRule="auto"/>
        <w:ind w:left="4704" w:leftChars="2190" w:hanging="105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B07A634">
      <w:pPr>
        <w:tabs>
          <w:tab w:val="left" w:pos="3885"/>
        </w:tabs>
        <w:spacing w:line="360" w:lineRule="auto"/>
        <w:ind w:left="4704" w:leftChars="2190" w:hanging="105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职        务：</w:t>
      </w:r>
    </w:p>
    <w:p w14:paraId="1DE3C0EB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0DF7CFF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4BFAADF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0E69DB5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6129DC3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581A8E1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727F49C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2735242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F6BE0F0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598BE4F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7757D60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B85EC39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B48B340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68E9C76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附：法定代表人身份证</w:t>
      </w:r>
    </w:p>
    <w:p w14:paraId="5275BC9C">
      <w:pPr>
        <w:tabs>
          <w:tab w:val="left" w:pos="7740"/>
        </w:tabs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09E77B6">
      <w:pPr>
        <w:tabs>
          <w:tab w:val="left" w:pos="7740"/>
        </w:tabs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F5A730E">
      <w:pPr>
        <w:tabs>
          <w:tab w:val="left" w:pos="7740"/>
        </w:tabs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747AA8D">
      <w:pPr>
        <w:tabs>
          <w:tab w:val="left" w:pos="7740"/>
        </w:tabs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6DD89F1">
      <w:pPr>
        <w:tabs>
          <w:tab w:val="left" w:pos="7740"/>
        </w:tabs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C50CAF6"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</w:t>
      </w:r>
    </w:p>
    <w:p w14:paraId="096600EC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C9610FB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10DA3AD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14032E3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09AED8A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8779C70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营业执照</w:t>
      </w:r>
    </w:p>
    <w:p w14:paraId="027E5B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</w:p>
    <w:p w14:paraId="28D56DEB"/>
    <w:p w14:paraId="46C923CF"/>
    <w:p w14:paraId="1EDED4F3">
      <w:pPr>
        <w:pStyle w:val="2"/>
        <w:wordWrap/>
        <w:spacing w:before="194" w:line="393" w:lineRule="auto"/>
        <w:ind w:right="3310" w:firstLine="2600" w:firstLineChars="1300"/>
        <w:jc w:val="left"/>
        <w:rPr>
          <w:rFonts w:hint="default" w:eastAsia="宋体"/>
          <w:u w:val="none" w:color="auto"/>
          <w:lang w:val="en-US" w:eastAsia="zh-CN"/>
        </w:rPr>
      </w:pPr>
    </w:p>
    <w:p w14:paraId="76129E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BA8EA3"/>
    <w:multiLevelType w:val="singleLevel"/>
    <w:tmpl w:val="67BA8EA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21DB"/>
    <w:rsid w:val="005704AF"/>
    <w:rsid w:val="009161F5"/>
    <w:rsid w:val="00B62EE1"/>
    <w:rsid w:val="01361BF8"/>
    <w:rsid w:val="01564035"/>
    <w:rsid w:val="01704BF4"/>
    <w:rsid w:val="018B4A5E"/>
    <w:rsid w:val="01B5588E"/>
    <w:rsid w:val="0239193E"/>
    <w:rsid w:val="027E621C"/>
    <w:rsid w:val="02A8428A"/>
    <w:rsid w:val="0311663F"/>
    <w:rsid w:val="031C6942"/>
    <w:rsid w:val="03265AFD"/>
    <w:rsid w:val="032F3897"/>
    <w:rsid w:val="03470C9E"/>
    <w:rsid w:val="037F04E8"/>
    <w:rsid w:val="03B13C21"/>
    <w:rsid w:val="04054292"/>
    <w:rsid w:val="04462111"/>
    <w:rsid w:val="04B77A40"/>
    <w:rsid w:val="04CE2DC3"/>
    <w:rsid w:val="04F17AF9"/>
    <w:rsid w:val="058901FB"/>
    <w:rsid w:val="05A85078"/>
    <w:rsid w:val="05AE3092"/>
    <w:rsid w:val="05D7688C"/>
    <w:rsid w:val="05F2062A"/>
    <w:rsid w:val="06455449"/>
    <w:rsid w:val="06514965"/>
    <w:rsid w:val="06B97929"/>
    <w:rsid w:val="07005D6D"/>
    <w:rsid w:val="07023207"/>
    <w:rsid w:val="07067C3E"/>
    <w:rsid w:val="07474BD9"/>
    <w:rsid w:val="0799198C"/>
    <w:rsid w:val="07AA5059"/>
    <w:rsid w:val="07D369F6"/>
    <w:rsid w:val="082003D9"/>
    <w:rsid w:val="087D53A9"/>
    <w:rsid w:val="0880183B"/>
    <w:rsid w:val="08994589"/>
    <w:rsid w:val="08A22E56"/>
    <w:rsid w:val="08D458DE"/>
    <w:rsid w:val="08F06A1D"/>
    <w:rsid w:val="095B583F"/>
    <w:rsid w:val="09742C29"/>
    <w:rsid w:val="09A82690"/>
    <w:rsid w:val="0A227A11"/>
    <w:rsid w:val="0A2C0AFE"/>
    <w:rsid w:val="0AA81EFC"/>
    <w:rsid w:val="0CCF14AE"/>
    <w:rsid w:val="0D652FAD"/>
    <w:rsid w:val="0E006239"/>
    <w:rsid w:val="0F040E26"/>
    <w:rsid w:val="0F952681"/>
    <w:rsid w:val="0F9D6058"/>
    <w:rsid w:val="0FED6867"/>
    <w:rsid w:val="0FF846A3"/>
    <w:rsid w:val="10541AE1"/>
    <w:rsid w:val="1080081E"/>
    <w:rsid w:val="109A37C9"/>
    <w:rsid w:val="10E357C2"/>
    <w:rsid w:val="114D2469"/>
    <w:rsid w:val="12527778"/>
    <w:rsid w:val="127B1D59"/>
    <w:rsid w:val="12841223"/>
    <w:rsid w:val="12FD1F3D"/>
    <w:rsid w:val="13B86618"/>
    <w:rsid w:val="13BE058D"/>
    <w:rsid w:val="13BE67D8"/>
    <w:rsid w:val="13D46283"/>
    <w:rsid w:val="13F534AA"/>
    <w:rsid w:val="143800A3"/>
    <w:rsid w:val="14C67DB3"/>
    <w:rsid w:val="14FC44A1"/>
    <w:rsid w:val="151E7179"/>
    <w:rsid w:val="15237B09"/>
    <w:rsid w:val="152C5909"/>
    <w:rsid w:val="156B087F"/>
    <w:rsid w:val="15984064"/>
    <w:rsid w:val="166A1069"/>
    <w:rsid w:val="172F71B9"/>
    <w:rsid w:val="179130B8"/>
    <w:rsid w:val="179A6CEF"/>
    <w:rsid w:val="17A713C3"/>
    <w:rsid w:val="17B635F6"/>
    <w:rsid w:val="17C7795E"/>
    <w:rsid w:val="188C2766"/>
    <w:rsid w:val="188F4228"/>
    <w:rsid w:val="194330D6"/>
    <w:rsid w:val="196E3ED3"/>
    <w:rsid w:val="19BA238B"/>
    <w:rsid w:val="19C65999"/>
    <w:rsid w:val="1B1D0EAF"/>
    <w:rsid w:val="1B2D3D7D"/>
    <w:rsid w:val="1B81695C"/>
    <w:rsid w:val="1BD14327"/>
    <w:rsid w:val="1C02005F"/>
    <w:rsid w:val="1C0603B8"/>
    <w:rsid w:val="1C1F1245"/>
    <w:rsid w:val="1C594ED2"/>
    <w:rsid w:val="1C910DDD"/>
    <w:rsid w:val="1CE87538"/>
    <w:rsid w:val="1D650716"/>
    <w:rsid w:val="1D721B1D"/>
    <w:rsid w:val="1D932DED"/>
    <w:rsid w:val="1DE64899"/>
    <w:rsid w:val="1E1662C5"/>
    <w:rsid w:val="1E271B84"/>
    <w:rsid w:val="1E5C0768"/>
    <w:rsid w:val="1E676E9B"/>
    <w:rsid w:val="1EA67F65"/>
    <w:rsid w:val="1EC651A2"/>
    <w:rsid w:val="1F054DCC"/>
    <w:rsid w:val="1F5E5791"/>
    <w:rsid w:val="1F6B6B18"/>
    <w:rsid w:val="1F6C5B9F"/>
    <w:rsid w:val="202619CE"/>
    <w:rsid w:val="20ED4F50"/>
    <w:rsid w:val="21057F73"/>
    <w:rsid w:val="21E12296"/>
    <w:rsid w:val="21F2530C"/>
    <w:rsid w:val="22A5454B"/>
    <w:rsid w:val="22CB738C"/>
    <w:rsid w:val="22E72A4F"/>
    <w:rsid w:val="23093C12"/>
    <w:rsid w:val="2341703D"/>
    <w:rsid w:val="237D40FE"/>
    <w:rsid w:val="23DA5637"/>
    <w:rsid w:val="23FA1751"/>
    <w:rsid w:val="244668CD"/>
    <w:rsid w:val="24664383"/>
    <w:rsid w:val="246E5267"/>
    <w:rsid w:val="2496297D"/>
    <w:rsid w:val="249A535D"/>
    <w:rsid w:val="24D23BF3"/>
    <w:rsid w:val="250851C9"/>
    <w:rsid w:val="25095F51"/>
    <w:rsid w:val="255328A7"/>
    <w:rsid w:val="25762133"/>
    <w:rsid w:val="257A12A2"/>
    <w:rsid w:val="25AA7981"/>
    <w:rsid w:val="25B51F8C"/>
    <w:rsid w:val="25F60535"/>
    <w:rsid w:val="260D2F98"/>
    <w:rsid w:val="26493378"/>
    <w:rsid w:val="2659133B"/>
    <w:rsid w:val="26E17045"/>
    <w:rsid w:val="272B5E46"/>
    <w:rsid w:val="278253FA"/>
    <w:rsid w:val="27B02DF1"/>
    <w:rsid w:val="27D93941"/>
    <w:rsid w:val="27F90AE3"/>
    <w:rsid w:val="288853E9"/>
    <w:rsid w:val="2936497F"/>
    <w:rsid w:val="29784657"/>
    <w:rsid w:val="297E21D6"/>
    <w:rsid w:val="29B62537"/>
    <w:rsid w:val="29E91E5A"/>
    <w:rsid w:val="2A1A3D21"/>
    <w:rsid w:val="2A673B5B"/>
    <w:rsid w:val="2A732D54"/>
    <w:rsid w:val="2A9F1FE1"/>
    <w:rsid w:val="2AD73F3B"/>
    <w:rsid w:val="2AE43159"/>
    <w:rsid w:val="2AFB2F19"/>
    <w:rsid w:val="2B175073"/>
    <w:rsid w:val="2B2D10B9"/>
    <w:rsid w:val="2B682CA4"/>
    <w:rsid w:val="2B746627"/>
    <w:rsid w:val="2BA60B14"/>
    <w:rsid w:val="2BB0459E"/>
    <w:rsid w:val="2BED11A4"/>
    <w:rsid w:val="2BFF073A"/>
    <w:rsid w:val="2C25683F"/>
    <w:rsid w:val="2C61211F"/>
    <w:rsid w:val="2D0D2A9B"/>
    <w:rsid w:val="2D947512"/>
    <w:rsid w:val="2D9C4E78"/>
    <w:rsid w:val="2D9F4673"/>
    <w:rsid w:val="2DB11389"/>
    <w:rsid w:val="2E04428C"/>
    <w:rsid w:val="2EFC123C"/>
    <w:rsid w:val="2F6224AA"/>
    <w:rsid w:val="2F812003"/>
    <w:rsid w:val="2FB17E6E"/>
    <w:rsid w:val="2FC452D3"/>
    <w:rsid w:val="302461F3"/>
    <w:rsid w:val="303B22F1"/>
    <w:rsid w:val="3051423A"/>
    <w:rsid w:val="306346D3"/>
    <w:rsid w:val="30A63004"/>
    <w:rsid w:val="30B440AD"/>
    <w:rsid w:val="30DB3054"/>
    <w:rsid w:val="31092006"/>
    <w:rsid w:val="312D1A97"/>
    <w:rsid w:val="31E10E4F"/>
    <w:rsid w:val="3298545F"/>
    <w:rsid w:val="32B501F8"/>
    <w:rsid w:val="32EE4E3B"/>
    <w:rsid w:val="33AB5F8F"/>
    <w:rsid w:val="33AF3585"/>
    <w:rsid w:val="33B103B7"/>
    <w:rsid w:val="33BD1178"/>
    <w:rsid w:val="33D21838"/>
    <w:rsid w:val="33FC6121"/>
    <w:rsid w:val="34643397"/>
    <w:rsid w:val="34817236"/>
    <w:rsid w:val="34C94A56"/>
    <w:rsid w:val="34DC6333"/>
    <w:rsid w:val="35553883"/>
    <w:rsid w:val="355E21EF"/>
    <w:rsid w:val="356C71F2"/>
    <w:rsid w:val="359A622F"/>
    <w:rsid w:val="35A344B4"/>
    <w:rsid w:val="35E16CF8"/>
    <w:rsid w:val="361C31A6"/>
    <w:rsid w:val="36475B43"/>
    <w:rsid w:val="364C2349"/>
    <w:rsid w:val="36650F5D"/>
    <w:rsid w:val="36745DF8"/>
    <w:rsid w:val="36D35190"/>
    <w:rsid w:val="36E001AE"/>
    <w:rsid w:val="371176C1"/>
    <w:rsid w:val="373D31F6"/>
    <w:rsid w:val="374518E8"/>
    <w:rsid w:val="377B5A15"/>
    <w:rsid w:val="378762F4"/>
    <w:rsid w:val="382B5936"/>
    <w:rsid w:val="382F097C"/>
    <w:rsid w:val="383B13AF"/>
    <w:rsid w:val="385621B5"/>
    <w:rsid w:val="386F3EB4"/>
    <w:rsid w:val="39024D46"/>
    <w:rsid w:val="396601F3"/>
    <w:rsid w:val="398E22D1"/>
    <w:rsid w:val="39C42272"/>
    <w:rsid w:val="3AD27EDD"/>
    <w:rsid w:val="3B3F05F1"/>
    <w:rsid w:val="3B74537E"/>
    <w:rsid w:val="3C2D1B8D"/>
    <w:rsid w:val="3C807943"/>
    <w:rsid w:val="3D3C11DF"/>
    <w:rsid w:val="3D4A8A27"/>
    <w:rsid w:val="3D54797D"/>
    <w:rsid w:val="3D6A682D"/>
    <w:rsid w:val="3D6E7DAF"/>
    <w:rsid w:val="3DCF7638"/>
    <w:rsid w:val="3DDF510C"/>
    <w:rsid w:val="3DEE48D5"/>
    <w:rsid w:val="3E49310E"/>
    <w:rsid w:val="3E9D228B"/>
    <w:rsid w:val="3EBC6730"/>
    <w:rsid w:val="3ECE35F6"/>
    <w:rsid w:val="3ED93E3E"/>
    <w:rsid w:val="3F005D0A"/>
    <w:rsid w:val="3F152543"/>
    <w:rsid w:val="3F4F24DC"/>
    <w:rsid w:val="3F743526"/>
    <w:rsid w:val="3FA45597"/>
    <w:rsid w:val="40237B04"/>
    <w:rsid w:val="415865A3"/>
    <w:rsid w:val="41A3321B"/>
    <w:rsid w:val="41F44890"/>
    <w:rsid w:val="4256677E"/>
    <w:rsid w:val="42631FF0"/>
    <w:rsid w:val="42AE6CB8"/>
    <w:rsid w:val="42DA24E5"/>
    <w:rsid w:val="439158A4"/>
    <w:rsid w:val="43CA3D30"/>
    <w:rsid w:val="44094121"/>
    <w:rsid w:val="442F0A36"/>
    <w:rsid w:val="44303BBB"/>
    <w:rsid w:val="4458222C"/>
    <w:rsid w:val="445D6F8A"/>
    <w:rsid w:val="44755992"/>
    <w:rsid w:val="44ED19CD"/>
    <w:rsid w:val="45571033"/>
    <w:rsid w:val="45DF3F53"/>
    <w:rsid w:val="464A02C9"/>
    <w:rsid w:val="46924C3C"/>
    <w:rsid w:val="46DE0F5B"/>
    <w:rsid w:val="4715740A"/>
    <w:rsid w:val="471D48F6"/>
    <w:rsid w:val="47853276"/>
    <w:rsid w:val="47BC6313"/>
    <w:rsid w:val="47BE5CE3"/>
    <w:rsid w:val="47C04832"/>
    <w:rsid w:val="47C34AB4"/>
    <w:rsid w:val="47EC5E9B"/>
    <w:rsid w:val="48212F63"/>
    <w:rsid w:val="4835147C"/>
    <w:rsid w:val="489370D5"/>
    <w:rsid w:val="48937F72"/>
    <w:rsid w:val="489A4EC1"/>
    <w:rsid w:val="49020AA5"/>
    <w:rsid w:val="49105884"/>
    <w:rsid w:val="498C2E33"/>
    <w:rsid w:val="4A0C08C1"/>
    <w:rsid w:val="4A4B28EC"/>
    <w:rsid w:val="4A7F63A2"/>
    <w:rsid w:val="4AF06119"/>
    <w:rsid w:val="4B3235CA"/>
    <w:rsid w:val="4B777A5E"/>
    <w:rsid w:val="4B822CAB"/>
    <w:rsid w:val="4B9C1344"/>
    <w:rsid w:val="4C0B237D"/>
    <w:rsid w:val="4C2D4642"/>
    <w:rsid w:val="4C477E51"/>
    <w:rsid w:val="4C4F1E2E"/>
    <w:rsid w:val="4C634DB5"/>
    <w:rsid w:val="4C7942E8"/>
    <w:rsid w:val="4CE77D2A"/>
    <w:rsid w:val="4D4858AF"/>
    <w:rsid w:val="4DF02E59"/>
    <w:rsid w:val="4EBD08A1"/>
    <w:rsid w:val="4ED90447"/>
    <w:rsid w:val="4EFD55DE"/>
    <w:rsid w:val="4F270D35"/>
    <w:rsid w:val="4F4F6677"/>
    <w:rsid w:val="4FDB2ECB"/>
    <w:rsid w:val="4FEC2EA7"/>
    <w:rsid w:val="50057069"/>
    <w:rsid w:val="501169EE"/>
    <w:rsid w:val="507702AA"/>
    <w:rsid w:val="51056A86"/>
    <w:rsid w:val="510B763B"/>
    <w:rsid w:val="511D1747"/>
    <w:rsid w:val="51213115"/>
    <w:rsid w:val="51D142FA"/>
    <w:rsid w:val="51E44580"/>
    <w:rsid w:val="51EF512F"/>
    <w:rsid w:val="521C0296"/>
    <w:rsid w:val="52B307A7"/>
    <w:rsid w:val="52DC569E"/>
    <w:rsid w:val="52FB77B7"/>
    <w:rsid w:val="53245A4A"/>
    <w:rsid w:val="53537C00"/>
    <w:rsid w:val="53670B1C"/>
    <w:rsid w:val="53820D02"/>
    <w:rsid w:val="539C32A2"/>
    <w:rsid w:val="53F91B68"/>
    <w:rsid w:val="542A5EF9"/>
    <w:rsid w:val="547F0CEF"/>
    <w:rsid w:val="548066FC"/>
    <w:rsid w:val="551F0467"/>
    <w:rsid w:val="556B2343"/>
    <w:rsid w:val="55C12343"/>
    <w:rsid w:val="564A1B41"/>
    <w:rsid w:val="56F7457D"/>
    <w:rsid w:val="570F55C0"/>
    <w:rsid w:val="571C5FA5"/>
    <w:rsid w:val="57921003"/>
    <w:rsid w:val="579628FC"/>
    <w:rsid w:val="57C3237E"/>
    <w:rsid w:val="57C5518B"/>
    <w:rsid w:val="57D46896"/>
    <w:rsid w:val="58360DC2"/>
    <w:rsid w:val="58483201"/>
    <w:rsid w:val="585667D9"/>
    <w:rsid w:val="586C2D76"/>
    <w:rsid w:val="58900396"/>
    <w:rsid w:val="58C1276E"/>
    <w:rsid w:val="58DF16DE"/>
    <w:rsid w:val="58F52D46"/>
    <w:rsid w:val="59387945"/>
    <w:rsid w:val="593F1F5E"/>
    <w:rsid w:val="596534BB"/>
    <w:rsid w:val="59737165"/>
    <w:rsid w:val="59B728BC"/>
    <w:rsid w:val="5A2B6C5A"/>
    <w:rsid w:val="5A8B0A4B"/>
    <w:rsid w:val="5B1F7C4D"/>
    <w:rsid w:val="5B3B1C0E"/>
    <w:rsid w:val="5B3D3929"/>
    <w:rsid w:val="5B8B067C"/>
    <w:rsid w:val="5BD61E27"/>
    <w:rsid w:val="5C046E1C"/>
    <w:rsid w:val="5C9B63C2"/>
    <w:rsid w:val="5CCD09DF"/>
    <w:rsid w:val="5CE941E7"/>
    <w:rsid w:val="5D5315B6"/>
    <w:rsid w:val="5D9D4160"/>
    <w:rsid w:val="5DE84F09"/>
    <w:rsid w:val="5DF84991"/>
    <w:rsid w:val="5E0E73AA"/>
    <w:rsid w:val="5E2E616B"/>
    <w:rsid w:val="5E9172CD"/>
    <w:rsid w:val="5F082E87"/>
    <w:rsid w:val="5F0E3F84"/>
    <w:rsid w:val="5F397A57"/>
    <w:rsid w:val="60971775"/>
    <w:rsid w:val="60A84D6A"/>
    <w:rsid w:val="60DF6B15"/>
    <w:rsid w:val="610550B9"/>
    <w:rsid w:val="612331F8"/>
    <w:rsid w:val="61B82527"/>
    <w:rsid w:val="620C6515"/>
    <w:rsid w:val="624152AD"/>
    <w:rsid w:val="627F0F15"/>
    <w:rsid w:val="62AC3621"/>
    <w:rsid w:val="62BD6901"/>
    <w:rsid w:val="62CE6CD6"/>
    <w:rsid w:val="630B5B68"/>
    <w:rsid w:val="633C3CEC"/>
    <w:rsid w:val="636B517F"/>
    <w:rsid w:val="638E4972"/>
    <w:rsid w:val="63BE4265"/>
    <w:rsid w:val="6417266C"/>
    <w:rsid w:val="641C3A56"/>
    <w:rsid w:val="64BC3FDA"/>
    <w:rsid w:val="64D8526B"/>
    <w:rsid w:val="65025889"/>
    <w:rsid w:val="65065642"/>
    <w:rsid w:val="65146AD5"/>
    <w:rsid w:val="65305532"/>
    <w:rsid w:val="65494BB3"/>
    <w:rsid w:val="65733F8A"/>
    <w:rsid w:val="65767498"/>
    <w:rsid w:val="65B417D7"/>
    <w:rsid w:val="65B5552E"/>
    <w:rsid w:val="65D44556"/>
    <w:rsid w:val="65E848CE"/>
    <w:rsid w:val="65EA197E"/>
    <w:rsid w:val="65F21A86"/>
    <w:rsid w:val="660629D4"/>
    <w:rsid w:val="662D2F28"/>
    <w:rsid w:val="663D55BF"/>
    <w:rsid w:val="66DB01FC"/>
    <w:rsid w:val="66FD1E95"/>
    <w:rsid w:val="67034403"/>
    <w:rsid w:val="67B97B43"/>
    <w:rsid w:val="6829324F"/>
    <w:rsid w:val="685C605E"/>
    <w:rsid w:val="689B491B"/>
    <w:rsid w:val="69023DD2"/>
    <w:rsid w:val="69152B32"/>
    <w:rsid w:val="69830A6F"/>
    <w:rsid w:val="699045E2"/>
    <w:rsid w:val="69F65274"/>
    <w:rsid w:val="69FB7D0E"/>
    <w:rsid w:val="6A2E4C3F"/>
    <w:rsid w:val="6A325657"/>
    <w:rsid w:val="6A3559DE"/>
    <w:rsid w:val="6A456EC4"/>
    <w:rsid w:val="6A7C6968"/>
    <w:rsid w:val="6A965FF3"/>
    <w:rsid w:val="6AEF153F"/>
    <w:rsid w:val="6C427061"/>
    <w:rsid w:val="6C650115"/>
    <w:rsid w:val="6C827900"/>
    <w:rsid w:val="6C951F6E"/>
    <w:rsid w:val="6CA5012F"/>
    <w:rsid w:val="6CBC2DC1"/>
    <w:rsid w:val="6CC818C4"/>
    <w:rsid w:val="6D231231"/>
    <w:rsid w:val="6D776362"/>
    <w:rsid w:val="6D7A52AE"/>
    <w:rsid w:val="6D9A7413"/>
    <w:rsid w:val="6DAA29B4"/>
    <w:rsid w:val="6DFA5896"/>
    <w:rsid w:val="6E0C4D8E"/>
    <w:rsid w:val="6E1E3E9B"/>
    <w:rsid w:val="6EB829A5"/>
    <w:rsid w:val="6EC17E15"/>
    <w:rsid w:val="6EF111C2"/>
    <w:rsid w:val="6F375241"/>
    <w:rsid w:val="6F6D322C"/>
    <w:rsid w:val="6F985E26"/>
    <w:rsid w:val="70283FBD"/>
    <w:rsid w:val="70883196"/>
    <w:rsid w:val="70987115"/>
    <w:rsid w:val="714956D4"/>
    <w:rsid w:val="716175BD"/>
    <w:rsid w:val="71ED0AEA"/>
    <w:rsid w:val="72361E10"/>
    <w:rsid w:val="726664A0"/>
    <w:rsid w:val="729A233C"/>
    <w:rsid w:val="72C95B5D"/>
    <w:rsid w:val="72DE3DA2"/>
    <w:rsid w:val="733436FA"/>
    <w:rsid w:val="733B2824"/>
    <w:rsid w:val="739F69B7"/>
    <w:rsid w:val="741C6891"/>
    <w:rsid w:val="74253AFF"/>
    <w:rsid w:val="743662B9"/>
    <w:rsid w:val="747E55D8"/>
    <w:rsid w:val="74A57850"/>
    <w:rsid w:val="74AF2669"/>
    <w:rsid w:val="74D15022"/>
    <w:rsid w:val="74DF194C"/>
    <w:rsid w:val="74F97C9B"/>
    <w:rsid w:val="75113426"/>
    <w:rsid w:val="75535C18"/>
    <w:rsid w:val="7583521C"/>
    <w:rsid w:val="75B1595C"/>
    <w:rsid w:val="75B341F5"/>
    <w:rsid w:val="75F27F61"/>
    <w:rsid w:val="760C63F1"/>
    <w:rsid w:val="763A34F1"/>
    <w:rsid w:val="76571152"/>
    <w:rsid w:val="76701555"/>
    <w:rsid w:val="767B7213"/>
    <w:rsid w:val="768679A1"/>
    <w:rsid w:val="769B1B28"/>
    <w:rsid w:val="76A90C18"/>
    <w:rsid w:val="76B227DF"/>
    <w:rsid w:val="76B4107E"/>
    <w:rsid w:val="76FA1308"/>
    <w:rsid w:val="77441F2B"/>
    <w:rsid w:val="77535DF2"/>
    <w:rsid w:val="775D62F7"/>
    <w:rsid w:val="78637EEC"/>
    <w:rsid w:val="78730889"/>
    <w:rsid w:val="78C1758D"/>
    <w:rsid w:val="78D834DA"/>
    <w:rsid w:val="78EF37CC"/>
    <w:rsid w:val="79C66896"/>
    <w:rsid w:val="79E40294"/>
    <w:rsid w:val="7A034A23"/>
    <w:rsid w:val="7AC65548"/>
    <w:rsid w:val="7B303B59"/>
    <w:rsid w:val="7C314DF8"/>
    <w:rsid w:val="7C422D96"/>
    <w:rsid w:val="7C431B41"/>
    <w:rsid w:val="7C507454"/>
    <w:rsid w:val="7D525645"/>
    <w:rsid w:val="7D550285"/>
    <w:rsid w:val="7DBC7B5E"/>
    <w:rsid w:val="7E0144D4"/>
    <w:rsid w:val="7EEA670A"/>
    <w:rsid w:val="7EEF65FB"/>
    <w:rsid w:val="7F652CB7"/>
    <w:rsid w:val="7FDFA850"/>
    <w:rsid w:val="7FF13033"/>
    <w:rsid w:val="ABEFC382"/>
    <w:rsid w:val="BEFB8C01"/>
    <w:rsid w:val="DBF75439"/>
    <w:rsid w:val="EE912B1A"/>
    <w:rsid w:val="F357600F"/>
    <w:rsid w:val="F767C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61"/>
    <w:basedOn w:val="6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6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3">
    <w:name w:val="font21"/>
    <w:basedOn w:val="6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4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0"/>
      <w:szCs w:val="1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5186</Words>
  <Characters>6384</Characters>
  <Lines>0</Lines>
  <Paragraphs>0</Paragraphs>
  <TotalTime>1</TotalTime>
  <ScaleCrop>false</ScaleCrop>
  <LinksUpToDate>false</LinksUpToDate>
  <CharactersWithSpaces>6952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2025-06-07T11:44:00Z</dcterms:created>
  <dc:creator>17133</dc:creator>
  <cp:lastModifiedBy>set_set</cp:lastModifiedBy>
  <dcterms:modified xsi:type="dcterms:W3CDTF">2026-03-18T16:19:06Z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285E34445552F9CCC199BA6913E8A286_43</vt:lpwstr>
  </property>
  <property fmtid="{D5CDD505-2E9C-101B-9397-08002B2CF9AE}" pid="4" name="KSOTemplateDocerSaveRecord">
    <vt:lpwstr>eyJoZGlkIjoiOTJhZjQ2ZTA1NTc0Y2JhMTVlNTgwZTU1YTE5NmY0MjQiLCJ1c2VySWQiOiI3MjkzNzAwNTIifQ==</vt:lpwstr>
  </property>
</Properties>
</file>