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D6322B5">
      <w:pPr>
        <w:keepNext w:val="0"/>
        <w:keepLines w:val="0"/>
        <w:pageBreakBefore w:val="0"/>
        <w:widowControl w:val="0"/>
        <w:tabs>
          <w:tab w:val="left" w:pos="3270"/>
          <w:tab w:val="right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shd w:val="clear" w:color="auto" w:fill="FFFFFF"/>
          <w:lang w:val="en-US" w:eastAsia="zh-CN"/>
        </w:rPr>
        <w:t>2025年度</w:t>
      </w:r>
      <w:r>
        <w:rPr>
          <w:rFonts w:hint="eastAsia" w:ascii="方正小标宋简体" w:eastAsia="方正小标宋简体"/>
          <w:color w:val="auto"/>
          <w:sz w:val="32"/>
          <w:szCs w:val="32"/>
          <w:shd w:val="clear" w:color="auto" w:fill="FFFFFF"/>
          <w:lang w:val="en-US"/>
        </w:rPr>
        <w:t>广东省青少年校园足球暨学校体育高质量发展专项课题</w:t>
      </w:r>
      <w:r>
        <w:rPr>
          <w:rFonts w:hint="eastAsia" w:ascii="方正小标宋简体" w:eastAsia="方正小标宋简体"/>
          <w:color w:val="auto"/>
          <w:sz w:val="32"/>
          <w:szCs w:val="32"/>
          <w:shd w:val="clear" w:color="auto" w:fill="FFFFFF"/>
          <w:lang w:val="en-US" w:eastAsia="zh-CN"/>
        </w:rPr>
        <w:t>申报汇总表</w:t>
      </w:r>
    </w:p>
    <w:p w14:paraId="6C754B72">
      <w:pPr>
        <w:keepNext w:val="0"/>
        <w:keepLines w:val="0"/>
        <w:pageBreakBefore w:val="0"/>
        <w:widowControl w:val="0"/>
        <w:tabs>
          <w:tab w:val="left" w:pos="3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  <w:lang w:val="en-US" w:eastAsia="zh-CN"/>
        </w:rPr>
        <w:t>推荐单位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</w:rPr>
        <w:t>（盖章）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_                        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</w:rPr>
        <w:t xml:space="preserve">联系人： 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_                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</w:rPr>
        <w:t>电话：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_             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</w:rPr>
        <w:t xml:space="preserve">       </w:t>
      </w:r>
    </w:p>
    <w:tbl>
      <w:tblPr>
        <w:tblStyle w:val="6"/>
        <w:tblpPr w:leftFromText="180" w:rightFromText="180" w:vertAnchor="text" w:horzAnchor="page" w:tblpX="1603" w:tblpY="130"/>
        <w:tblOverlap w:val="never"/>
        <w:tblW w:w="138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4061"/>
        <w:gridCol w:w="1018"/>
        <w:gridCol w:w="1114"/>
        <w:gridCol w:w="3368"/>
        <w:gridCol w:w="1439"/>
        <w:gridCol w:w="2286"/>
      </w:tblGrid>
      <w:tr w14:paraId="017B0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0" w:type="dxa"/>
            <w:noWrap w:val="0"/>
            <w:vAlign w:val="center"/>
          </w:tcPr>
          <w:p w14:paraId="071C1035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4061" w:type="dxa"/>
            <w:noWrap w:val="0"/>
            <w:vAlign w:val="center"/>
          </w:tcPr>
          <w:p w14:paraId="191A6B95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课题名称</w:t>
            </w:r>
          </w:p>
        </w:tc>
        <w:tc>
          <w:tcPr>
            <w:tcW w:w="1018" w:type="dxa"/>
            <w:noWrap w:val="0"/>
            <w:vAlign w:val="center"/>
          </w:tcPr>
          <w:p w14:paraId="14864FF1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课题</w:t>
            </w:r>
          </w:p>
          <w:p w14:paraId="76BE0D16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负责人</w:t>
            </w:r>
          </w:p>
        </w:tc>
        <w:tc>
          <w:tcPr>
            <w:tcW w:w="1114" w:type="dxa"/>
            <w:noWrap w:val="0"/>
            <w:vAlign w:val="center"/>
          </w:tcPr>
          <w:p w14:paraId="64F65553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专业</w:t>
            </w:r>
          </w:p>
          <w:p w14:paraId="7D0925C1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3368" w:type="dxa"/>
            <w:noWrap w:val="0"/>
            <w:vAlign w:val="center"/>
          </w:tcPr>
          <w:p w14:paraId="608F00AD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所在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439" w:type="dxa"/>
            <w:noWrap w:val="0"/>
            <w:vAlign w:val="center"/>
          </w:tcPr>
          <w:p w14:paraId="3137953A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286" w:type="dxa"/>
            <w:noWrap w:val="0"/>
            <w:vAlign w:val="center"/>
          </w:tcPr>
          <w:p w14:paraId="5B69FE86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4D1A1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77448C6E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061" w:type="dxa"/>
            <w:noWrap w:val="0"/>
            <w:vAlign w:val="center"/>
          </w:tcPr>
          <w:p w14:paraId="1ACCF479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614356F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6E0A8A62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312AC592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0930944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5607ABD5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360E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33130126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061" w:type="dxa"/>
            <w:noWrap w:val="0"/>
            <w:vAlign w:val="center"/>
          </w:tcPr>
          <w:p w14:paraId="67C8FC59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01FF04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6EA68F12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55687462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B339A66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6EC00C9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9E14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5995D5EB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061" w:type="dxa"/>
            <w:noWrap w:val="0"/>
            <w:vAlign w:val="center"/>
          </w:tcPr>
          <w:p w14:paraId="76D06F25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6E3E5C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49823F5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0764FCF4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BE61DAA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496114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1F5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45A7737B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061" w:type="dxa"/>
            <w:noWrap w:val="0"/>
            <w:vAlign w:val="center"/>
          </w:tcPr>
          <w:p w14:paraId="2BCC1125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7650D8E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DD20A6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086358B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F1AD27A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0072B7A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611F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63E613D8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061" w:type="dxa"/>
            <w:noWrap w:val="0"/>
            <w:vAlign w:val="center"/>
          </w:tcPr>
          <w:p w14:paraId="01BD54D7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18668CF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79D520E1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553E4F6F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1E9A6FA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2316CD9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3B68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357DF55F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061" w:type="dxa"/>
            <w:noWrap w:val="0"/>
            <w:vAlign w:val="center"/>
          </w:tcPr>
          <w:p w14:paraId="6D6C0471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6E3A9757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4FB96D63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6478FEC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874A4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B175A23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2C55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331DAB1E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061" w:type="dxa"/>
            <w:noWrap w:val="0"/>
            <w:vAlign w:val="center"/>
          </w:tcPr>
          <w:p w14:paraId="5A8B03B6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B50A9BE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698F297C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2DD78AB7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3F2A4C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36496F7E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7343E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54A94C16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061" w:type="dxa"/>
            <w:noWrap w:val="0"/>
            <w:vAlign w:val="center"/>
          </w:tcPr>
          <w:p w14:paraId="6387505C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F2F4283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7F9B69A8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25575431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868BE30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D3FEDFB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3B3C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361AE634">
            <w:pPr>
              <w:tabs>
                <w:tab w:val="left" w:pos="3270"/>
              </w:tabs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061" w:type="dxa"/>
            <w:noWrap w:val="0"/>
            <w:vAlign w:val="center"/>
          </w:tcPr>
          <w:p w14:paraId="5B382584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DCC2BD6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7DF750B1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62C17E55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8DD1E15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796B43DA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24A06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3303B783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4061" w:type="dxa"/>
            <w:noWrap w:val="0"/>
            <w:vAlign w:val="center"/>
          </w:tcPr>
          <w:p w14:paraId="697EFBB0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074A3C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D569E5F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102D943F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E92FC01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1238F23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2682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0" w:type="dxa"/>
            <w:noWrap w:val="0"/>
            <w:vAlign w:val="center"/>
          </w:tcPr>
          <w:p w14:paraId="3D68FD00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061" w:type="dxa"/>
            <w:noWrap w:val="0"/>
            <w:vAlign w:val="center"/>
          </w:tcPr>
          <w:p w14:paraId="6A75F233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C0867CA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CC5BD2F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3F754993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76526D6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E06224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3513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0" w:type="dxa"/>
            <w:noWrap w:val="0"/>
            <w:vAlign w:val="center"/>
          </w:tcPr>
          <w:p w14:paraId="27188023">
            <w:pPr>
              <w:tabs>
                <w:tab w:val="left" w:pos="3270"/>
              </w:tabs>
              <w:jc w:val="center"/>
              <w:rPr>
                <w:rFonts w:hint="default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4061" w:type="dxa"/>
            <w:noWrap w:val="0"/>
            <w:vAlign w:val="center"/>
          </w:tcPr>
          <w:p w14:paraId="5627D3C4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560D9E4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2A8511DE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7F5325E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EC78BAC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385712ED">
            <w:pPr>
              <w:tabs>
                <w:tab w:val="left" w:pos="3270"/>
              </w:tabs>
              <w:jc w:val="center"/>
              <w:rPr>
                <w:rFonts w:ascii="仿宋_GB2312" w:hAnsi="Times New Roman" w:eastAsia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391D7DD8">
      <w:pPr>
        <w:keepNext w:val="0"/>
        <w:keepLines w:val="0"/>
        <w:pageBreakBefore w:val="0"/>
        <w:widowControl w:val="0"/>
        <w:tabs>
          <w:tab w:val="left" w:pos="3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华文仿宋" w:hAnsi="华文仿宋" w:eastAsia="华文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shd w:val="clear" w:color="auto" w:fill="FFFFFF"/>
          <w:lang w:val="en-US" w:eastAsia="zh-CN"/>
        </w:rPr>
        <w:t>填表说明：不占地级以上市名额的项目请在备注中标注“全国青少年校园足球特色学校”</w:t>
      </w:r>
    </w:p>
    <w:p w14:paraId="1CF7AC7B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000F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BF9013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E472A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07018"/>
    <w:rsid w:val="004B7D73"/>
    <w:rsid w:val="22B934C3"/>
    <w:rsid w:val="2A007018"/>
    <w:rsid w:val="3EFB02F7"/>
    <w:rsid w:val="5BBA13DC"/>
    <w:rsid w:val="62170D20"/>
    <w:rsid w:val="6EE3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2025-08-21T03:11:00Z</dcterms:created>
  <dc:creator>屈冬林</dc:creator>
  <cp:lastModifiedBy>屈冬林</cp:lastModifiedBy>
  <dcterms:modified xsi:type="dcterms:W3CDTF">2025-08-21T03:11:28Z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4DBFA61993F2476DB6B054A534C923A4_11</vt:lpwstr>
  </property>
  <property fmtid="{D5CDD505-2E9C-101B-9397-08002B2CF9AE}" pid="4" name="KSOTemplateDocerSaveRecord">
    <vt:lpwstr>eyJoZGlkIjoiMWYwMTkzZmVlMzliZWRiNzQ2NWQxMTEwMWQwZWFhMDUiLCJ1c2VySWQiOiIxNDQ2NjA2NzgyIn0=</vt:lpwstr>
  </property>
</Properties>
</file>