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2023年第六届“高创杯”广东高校科技成果转化路演大赛评审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eastAsia="方正小标宋简体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高教赛道、职教</w:t>
      </w:r>
      <w:r>
        <w:rPr>
          <w:rFonts w:hint="eastAsia" w:ascii="Times New Roman" w:hAnsi="Times New Roman" w:eastAsia="黑体"/>
          <w:sz w:val="32"/>
          <w:szCs w:val="32"/>
        </w:rPr>
        <w:t>赛道评审规则</w:t>
      </w:r>
    </w:p>
    <w:tbl>
      <w:tblPr>
        <w:tblStyle w:val="6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4"/>
        <w:gridCol w:w="1466"/>
        <w:gridCol w:w="501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699" w:type="pct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</w:rPr>
              <w:t>一级指标</w:t>
            </w: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</w:rPr>
              <w:t>二级指标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</w:rPr>
              <w:t>评价标准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知识水平及工作经验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团队带头人及核心团队专业知识水平、工作经历、创新思想、价值观念等情况。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团队结构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团队成员年龄、知识背景、能力结构是否合理。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稳定程度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团队成员投入时间与投入精力有保证，团队合作稳定性，持续研发计划及支持经费来源。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科技含量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技术水平及</w:t>
            </w:r>
          </w:p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主体技术水平：在关键技术上有所突破，整体技术和核心技术指标达到先进水平的情况。</w:t>
            </w:r>
          </w:p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技术优势、进入壁垒：核心技术不易被模仿或被替代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进入壁垒：不存在政策、环境、市场准入等方面的制约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atLeast"/>
          <w:jc w:val="center"/>
        </w:trPr>
        <w:tc>
          <w:tcPr>
            <w:tcW w:w="699" w:type="pct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市场机会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市场前景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市场需求：目标客户明确，市场需求较大，产品或服务市场认可度高并能快速进入。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市场价值：产品在供应链上游及下游的话语权、专业能力及不可替代性。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知识产权保护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成果知识产权清晰无争议，有知识产权成果池或完善的知识产权保护计划。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技术成熟度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核心技术比较成熟，配套技术基本具备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7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能够实现技术成果转化，形成主导产品重要技术指标稳定可靠。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exact"/>
          <w:jc w:val="center"/>
        </w:trPr>
        <w:tc>
          <w:tcPr>
            <w:tcW w:w="699" w:type="pct"/>
            <w:vMerge w:val="continue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实施计划</w:t>
            </w:r>
          </w:p>
        </w:tc>
        <w:tc>
          <w:tcPr>
            <w:tcW w:w="2792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成果转化路线的合理性及持续性：转化路线设计科学、合理，研发方案全面、严谨，采用的方法比较可靠，风险分析及应对措施得当，有合理的投融资计划。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二、成长赛道评审规则</w:t>
      </w:r>
    </w:p>
    <w:tbl>
      <w:tblPr>
        <w:tblStyle w:val="6"/>
        <w:tblW w:w="4940" w:type="pct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1"/>
        <w:gridCol w:w="1404"/>
        <w:gridCol w:w="4881"/>
        <w:gridCol w:w="1143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488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最高分值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团队能力</w:t>
            </w: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团队带头人及核心团队的管理水平、市场开拓能力、专业知识水平、创新思想、价值观念等情况。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公司架构</w:t>
            </w: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公司的组织构架、股权结构、人员配置以及激励制度合理。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稳定程度</w:t>
            </w: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团队成员投入时间与投入精力有保证，团队合作稳定性，持续研发计划及支持经费来源。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市场机会</w:t>
            </w:r>
          </w:p>
        </w:tc>
        <w:tc>
          <w:tcPr>
            <w:tcW w:w="80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市场前景</w:t>
            </w: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市场需求：目标客户明确，市场容量及需求较大，可拓展性强，产品或服务市场认可度高并能快速进入，有合适的计划和可靠资源支持未来持续快速成长。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8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竞争对手：产品竞争优势明显，竞争能力强，不可复制性。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市场门槛：产品不易被模仿或被替代，主导产品不存在政策、环境、市场准入等方面的制约。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市场价值：产品在供应链上游及下游的话语权、专业能力及不可替代性。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产品开发和生产策略:产品化实施计划进度明确，阶段目标清晰、可行。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80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经营能力</w:t>
            </w: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经营绩效：项目存续时间、营业收入、企业利润、持续盈利能力、市场份额、客户（用户）情况、税收上缴、投入与产出比等情况。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现金流：维持企业正常经营的现金流情况。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投融资计划及财务规划的合理性：资金筹措能力有保障，资金结构及财务规划合理。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赛事评审规则根据评审专家意见进行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修正。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赛事评审采用百分制，取平均分保留小数点后两位作为项目最终得分。</w:t>
      </w:r>
    </w:p>
    <w:p>
      <w:pPr>
        <w:tabs>
          <w:tab w:val="left" w:pos="312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.行业需求赛道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推广赛道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海外（境外）赛道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评审规则另行发布。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VEvMtEAAAAEAQAADwAAAAAAAAABACAAAAAiAAAAZHJz&#10;L2Rvd25yZXYueG1sUEsBAhQAFAAAAAgAh07iQNX/ck8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C7BB9"/>
    <w:multiLevelType w:val="singleLevel"/>
    <w:tmpl w:val="573C7B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jk1ZDljYjA3Mzg0MTEzMjc1YWJiMDA4YzdhMDkifQ=="/>
  </w:docVars>
  <w:rsids>
    <w:rsidRoot w:val="00B45CF4"/>
    <w:rsid w:val="003935A4"/>
    <w:rsid w:val="003E62EB"/>
    <w:rsid w:val="004C2058"/>
    <w:rsid w:val="005126BE"/>
    <w:rsid w:val="00571723"/>
    <w:rsid w:val="007F6B01"/>
    <w:rsid w:val="00841A80"/>
    <w:rsid w:val="009F28C3"/>
    <w:rsid w:val="00B45CF4"/>
    <w:rsid w:val="00F550C9"/>
    <w:rsid w:val="00FA0A14"/>
    <w:rsid w:val="026770E6"/>
    <w:rsid w:val="07866B35"/>
    <w:rsid w:val="1E735009"/>
    <w:rsid w:val="20D52F59"/>
    <w:rsid w:val="218B0407"/>
    <w:rsid w:val="35050279"/>
    <w:rsid w:val="5A69213C"/>
    <w:rsid w:val="64163A31"/>
    <w:rsid w:val="7688102A"/>
    <w:rsid w:val="79935B3E"/>
    <w:rsid w:val="7ED7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  <w:rPr>
      <w:sz w:val="32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2 Char"/>
    <w:basedOn w:val="7"/>
    <w:link w:val="2"/>
    <w:qFormat/>
    <w:uiPriority w:val="99"/>
    <w:rPr>
      <w:rFonts w:ascii="Calibri" w:hAnsi="Calibri" w:eastAsia="宋体" w:cs="Times New Roman"/>
      <w:sz w:val="32"/>
      <w:szCs w:val="24"/>
    </w:rPr>
  </w:style>
  <w:style w:type="character" w:customStyle="1" w:styleId="12">
    <w:name w:val="批注文字 Char"/>
    <w:basedOn w:val="7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358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1109</Words>
  <Characters>1133</Characters>
  <Lines>9</Lines>
  <Paragraphs>2</Paragraphs>
  <TotalTime>142</TotalTime>
  <ScaleCrop>false</ScaleCrop>
  <LinksUpToDate>false</LinksUpToDate>
  <CharactersWithSpaces>1133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2023-03-15T12:50:00Z</dcterms:created>
  <dc:creator>HP</dc:creator>
  <cp:lastModifiedBy>抬头望星</cp:lastModifiedBy>
  <dcterms:modified xsi:type="dcterms:W3CDTF">2023-04-12T09:18:54Z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0DBEFF97888545B3B9AF591FF35E429E</vt:lpwstr>
  </property>
</Properties>
</file>