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茂健职院〔20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Times New Roman"/>
          <w:sz w:val="32"/>
          <w:szCs w:val="32"/>
        </w:rPr>
        <w:t>〕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仿宋" w:eastAsia="方正小标宋简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关于印发《广东茂名健康职业学院教职工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进修培训管理办法（试行）》的通知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ascii="仿宋" w:hAnsi="仿宋" w:eastAsia="仿宋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各党政管理机构、各教学教辅机构、各群团组织：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为进一步规范学院教职工进修培训管理工作，现将《广东茂名健康职业学院教职工进修培训管理办法（试行）》印发给你们，请遵照执行。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8" w:leftChars="304" w:hanging="1280" w:hangingChars="400"/>
        <w:textAlignment w:val="auto"/>
        <w:rPr>
          <w:rFonts w:hint="eastAsia" w:eastAsia="仿宋_GB2312"/>
          <w:w w:val="1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eastAsia="仿宋_GB2312"/>
          <w:w w:val="100"/>
          <w:sz w:val="32"/>
          <w:szCs w:val="32"/>
        </w:rPr>
        <w:t>广东茂名健康职业学院教职工进修培训管理办法（试行）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6" w:leftChars="76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2.广东茂名健康职业学院教职工进修培训审批表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16" w:leftChars="760" w:hanging="320" w:hangingChars="100"/>
        <w:textAlignment w:val="auto"/>
        <w:rPr>
          <w:rFonts w:hint="default" w:eastAsia="仿宋_GB2312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eastAsia="仿宋_GB2312"/>
          <w:w w:val="100"/>
          <w:sz w:val="32"/>
          <w:szCs w:val="32"/>
          <w:lang w:val="en-US" w:eastAsia="zh-CN"/>
        </w:rPr>
        <w:t>教职工培训进修计划汇总表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广东茂名健康职业学院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广东茂名健康职业学院教职工进修培训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管理办法（试行）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为全面实施“人才强校”战略，大力提高我院教职工队伍建设的层次、水平和效益，进一步规范教职工进修培训管理工作，结合学院当前实际和发展需要，制订本办法。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Style w:val="12"/>
          <w:rFonts w:ascii="仿宋" w:hAnsi="仿宋" w:eastAsia="仿宋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/>
          <w:color w:val="000000"/>
          <w:kern w:val="2"/>
          <w:sz w:val="32"/>
          <w:szCs w:val="32"/>
          <w:lang w:val="en-US" w:eastAsia="zh-CN" w:bidi="ar-SA"/>
        </w:rPr>
        <w:t xml:space="preserve">第一章 </w:t>
      </w:r>
      <w:r>
        <w:rPr>
          <w:rStyle w:val="12"/>
          <w:rFonts w:ascii="仿宋" w:hAnsi="仿宋" w:eastAsia="仿宋"/>
          <w:b/>
          <w:color w:val="000000"/>
          <w:kern w:val="2"/>
          <w:sz w:val="32"/>
          <w:szCs w:val="32"/>
          <w:lang w:val="en-US" w:eastAsia="zh-CN" w:bidi="ar-SA"/>
        </w:rPr>
        <w:tab/>
      </w:r>
      <w:r>
        <w:rPr>
          <w:rStyle w:val="12"/>
          <w:rFonts w:ascii="仿宋" w:hAnsi="仿宋" w:eastAsia="仿宋"/>
          <w:b/>
          <w:color w:val="000000"/>
          <w:kern w:val="2"/>
          <w:sz w:val="32"/>
          <w:szCs w:val="32"/>
          <w:lang w:val="en-US" w:eastAsia="zh-CN" w:bidi="ar-SA"/>
        </w:rPr>
        <w:t>总  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第一条 培训原则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1.坚持形式多样、按需培养的原则。学院鼓励并支持教职工在完成本职工作的同时不断学习，通过多种形式，改善知识结构，提高思想素养、业务水平和工作能力。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2.坚持突出重点、专业对口的原则。学院优先选派专业带头人、教学团队负责人、中青年骨干教师、双师素质教师参加进修培训。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3.坚持国内为主，国外为辅的原则。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4.坚持不脱产（或半脱产）进修培训为主，脱产进修培训为辅的原则。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第二条 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学院在职在岗教职工。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u w:val="none"/>
          <w:lang w:val="en-US" w:eastAsia="zh-CN" w:bidi="ar-SA"/>
        </w:rPr>
        <w:t>培训要求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u w:val="none"/>
          <w:lang w:val="en-US" w:eastAsia="zh-CN" w:bidi="ar-SA"/>
        </w:rPr>
        <w:t>管理人员每三年至少参加一次相关的业务培训。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baseline"/>
        <w:rPr>
          <w:rStyle w:val="12"/>
          <w:rFonts w:hint="default"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u w:val="none"/>
          <w:lang w:val="en-US" w:eastAsia="zh-CN" w:bidi="ar-SA"/>
        </w:rPr>
        <w:t>专任教师每两年至少参加一次教育教学专项培训。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center"/>
        <w:textAlignment w:val="baseline"/>
        <w:rPr>
          <w:rStyle w:val="12"/>
          <w:rFonts w:ascii="仿宋" w:hAnsi="仿宋" w:eastAsia="仿宋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/>
          <w:color w:val="000000"/>
          <w:kern w:val="2"/>
          <w:sz w:val="32"/>
          <w:szCs w:val="32"/>
          <w:lang w:val="en-US" w:eastAsia="zh-CN" w:bidi="ar-SA"/>
        </w:rPr>
        <w:t>第二章  进修培训形式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四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条 进修培训形式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1.学历教育，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严格按照《广东茂名健康职业学院教职工学历提升管理办法》执行</w:t>
      </w: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2.教师企业实践活动，严格按照《广东茂名健康职业学院教师赴企业（行业）实践锻炼管理办法》执行；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3.访问学者；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4.因人才培养方案修订、新增专业等需要的课程进修及学术交流活动、国内外考察学习；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5.岗前培训、继续教育、国培，省培项目等上级下达的各种指令性培训；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6.现代教育技术、专业技能、创新创业教育等校内外培训，其他根据教学科研实践需要确定的自主性培训项目等。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7.国家、单位公派出国（境）进修培训。国家公派是指由国家留学基金管理委员会资助的出国进修培训；单位公派是指纳入学院校际交流计划的出国（境）进修培训。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第</w:t>
      </w: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五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条 专业技术人员、管理人员应根据职务的不同和岗位工作需要，确定进修培训形式。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1.新教师培训以进行教学基本知识、基本技能的教育和实践为主，主要有岗前培训等形式。青年教师培养帮教结对、企业一线锻炼由所在系（部）具体组织实施。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2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.讲师进修培训以增加、扩充专业基础理论知识为主，注重提高教学水平、专业实践能力和科研能力。可根据需要参加课程进修和企业一线锻炼</w:t>
      </w: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3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.副教授进修培训以参加国内外有关学术会议、高级研讨班、访问学者为主。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5.教授进修培训以参加国内外学术会议、交流讲学、访学等为主。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6.教辅人员、管理人员及辅导员的进修培训，以参加提高专业技能、管理水平的短期培训为主。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center"/>
        <w:textAlignment w:val="baseline"/>
        <w:rPr>
          <w:rStyle w:val="12"/>
          <w:rFonts w:ascii="仿宋" w:hAnsi="仿宋" w:eastAsia="仿宋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/>
          <w:color w:val="000000"/>
          <w:kern w:val="2"/>
          <w:sz w:val="32"/>
          <w:szCs w:val="32"/>
          <w:lang w:val="en-US" w:eastAsia="zh-CN" w:bidi="ar-SA"/>
        </w:rPr>
        <w:t>第三章  进修培训的条件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六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条  申请进修培训的基本条件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1.具有良好的思想政治素质和职业道德，遵守学院的各项规章制度，有较强的事业心、责任感和奉献精神，专业上具有发展潜力，身体健康，安心本校工作。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 xml:space="preserve">2.进修培训必须列入学院年度进修培训计划，申请进修培训的内容须与本人从事的岗位工作内容一致。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3.本人所负责的工作能够妥善安排。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七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条 有下列情况之一者，学院不予批准其进修培训申请：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1.已申请自费出国（境）留学、出国定居或申请调离学院，在待批或待调期间。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2.因各种原因当年未被聘任。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近三年内出现严重教学事故或考核为“基本合格”、“不合格”或因违纪违法行为受到处理。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4.重复申请已参加过的同一形式进修培训，时间间隔不足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center"/>
        <w:textAlignment w:val="baseline"/>
        <w:rPr>
          <w:rStyle w:val="12"/>
          <w:rFonts w:ascii="仿宋" w:hAnsi="仿宋" w:eastAsia="仿宋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/>
          <w:color w:val="000000"/>
          <w:kern w:val="0"/>
          <w:sz w:val="32"/>
          <w:szCs w:val="32"/>
          <w:lang w:val="en-US" w:eastAsia="zh-CN" w:bidi="ar-SA"/>
        </w:rPr>
        <w:t>第四章 培训进修的组织与管理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第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八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条  培训进修的组织与实施实行二级管理，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组织人事部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负责全校教职工的培训规划和计划的制定及组织实施；各教学教辅单位、各职能部门负责本部门教职工培训计划的制定、组织实施及具体管理工作。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组织人事部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工作职责：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1.根据学院发展及师资队伍建设需要，做好学院教职工培训进修的规划与计划；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2.负责国培、省培及各种上级下达的指令性培训的组织与实施工作，确保培训的顺利进行；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3.负责新教师入职培训、岗前培训及全体专兼任教师校本培训的开展；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4.负责对各部门的培训工作进行统计、检查与管理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hint="default" w:ascii="仿宋" w:hAnsi="仿宋" w:eastAsia="仿宋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u w:val="none"/>
          <w:lang w:val="en-US" w:eastAsia="zh-CN" w:bidi="ar-SA"/>
        </w:rPr>
        <w:t>5.负责对教职工培训成果共享工作的监督及管理。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（二）各教学教辅单位，各职能部门工作职责：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1.根据学院培训规划及部门的需要，负责制定并落实本部门教职工培训规划与计划；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2.负责各类培训人员的遴选与推荐，完成学院安排的校本培训任务；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3.负责本部门教职工进修培训工作的组织与管理，做好部门培训考核及培训成果的共享与辐射。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center"/>
        <w:textAlignment w:val="baseline"/>
        <w:rPr>
          <w:rStyle w:val="12"/>
          <w:rFonts w:ascii="仿宋" w:hAnsi="仿宋" w:eastAsia="仿宋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/>
          <w:color w:val="000000"/>
          <w:kern w:val="0"/>
          <w:sz w:val="32"/>
          <w:szCs w:val="32"/>
          <w:lang w:val="en-US" w:eastAsia="zh-CN" w:bidi="ar-SA"/>
        </w:rPr>
        <w:t>第五章  进修</w:t>
      </w:r>
      <w:r>
        <w:rPr>
          <w:rStyle w:val="12"/>
          <w:rFonts w:ascii="仿宋" w:hAnsi="仿宋" w:eastAsia="仿宋"/>
          <w:b/>
          <w:kern w:val="2"/>
          <w:sz w:val="32"/>
          <w:szCs w:val="32"/>
          <w:lang w:val="en-US" w:eastAsia="zh-CN" w:bidi="ar-SA"/>
        </w:rPr>
        <w:t>培训审批程序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第</w:t>
      </w: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九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条  教职工培训工作由学院统一管理，</w:t>
      </w: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组织人事部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具体负责实施，具体工作程序如下：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1.各部门每年12月份前编制本部门教职工下一年度进修培训计划，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并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填写《教职工进修培训计划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汇总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表》，明确培训人员目标、要求、任务、形式、时限、费用等，提交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组织人事部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汇总，经学院领导审核同意后，形成学院年度教师培训计划；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2.根据学院年度培训计划，参加培训的教职工向所在部门提出申请；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baseline"/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3.凡符合推荐进修条件的教师需填写《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广东茂名健康职业学院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教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职工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进修培训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审批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表》，详细说明外出进修的类型、目的和任务。部门领导签署具体意见后报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组织人事部、教务部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审核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备案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，报分管副院长和院长审批。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4.学院批准后，</w:t>
      </w: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组织人事部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办理相关手续</w:t>
      </w: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，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对教师进修学习期间相关工作进行管理。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Style w:val="12"/>
          <w:rFonts w:ascii="仿宋" w:hAnsi="仿宋" w:eastAsia="仿宋"/>
          <w:b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/>
          <w:kern w:val="2"/>
          <w:sz w:val="32"/>
          <w:szCs w:val="32"/>
          <w:lang w:val="en-US" w:eastAsia="zh-CN" w:bidi="ar-SA"/>
        </w:rPr>
        <w:t>第六章  进修培训经费的管理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第</w:t>
      </w: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十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条  学院设立教职工培训经费。教职工学习培训所需经费凭有效票据报</w:t>
      </w: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组织人事部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按规定登记和审批后到财务处审核报销。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１.进修培训经费指学费、住宿费、生活补助费、往返交通费，按财政部门和学院的有关规定标准报销。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２.经学院批准公派出国进修人员，出国费用按国家及上级有关文件办理。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３.经批准选派参加培训的教师，培训期间工资、职务晋升等均不受影响；工资、福利等待遇不变。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４.外出培训，除按以上规定予以报销或补助的费用外，其余费用自理。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第十</w:t>
      </w:r>
      <w:r>
        <w:rPr>
          <w:rStyle w:val="12"/>
          <w:rFonts w:hint="eastAsia"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一</w:t>
      </w: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条  对未按要求完成进修培训任务，出现下列情况之一者，不予报销进修培训经费：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1.无正当理由未完成进修培训任务；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2.未经学院批准随意改变进修培训形式、内容、时间、进修培训单位等；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3.进修培训期间受到学院或进修单位的处分；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2"/>
          <w:sz w:val="32"/>
          <w:szCs w:val="32"/>
          <w:lang w:val="en-US" w:eastAsia="zh-CN" w:bidi="ar-SA"/>
        </w:rPr>
        <w:t>4.在进修培训期间给学院造成不良影响。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Style w:val="12"/>
          <w:rFonts w:ascii="仿宋" w:hAnsi="仿宋" w:eastAsia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b/>
          <w:bCs/>
          <w:kern w:val="2"/>
          <w:sz w:val="32"/>
          <w:szCs w:val="32"/>
          <w:lang w:val="en-US" w:eastAsia="zh-CN" w:bidi="ar-SA"/>
        </w:rPr>
        <w:t>第七章 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第十</w:t>
      </w: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二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条  学院非专职教师培训管理有关工作参照本规定执行。附属医院职工培训、培养经费自行支付。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第十</w:t>
      </w:r>
      <w:r>
        <w:rPr>
          <w:rStyle w:val="12"/>
          <w:rFonts w:hint="eastAsia"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三</w:t>
      </w:r>
      <w:r>
        <w:rPr>
          <w:rStyle w:val="12"/>
          <w:rFonts w:ascii="仿宋" w:hAnsi="仿宋" w:eastAsia="仿宋"/>
          <w:color w:val="000000"/>
          <w:kern w:val="0"/>
          <w:sz w:val="32"/>
          <w:szCs w:val="32"/>
          <w:lang w:val="en-US" w:eastAsia="zh-CN" w:bidi="ar-SA"/>
        </w:rPr>
        <w:t>条  本规定中未涉及事宜，采取“一事一议”的办法予以解决。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baseline"/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第十</w:t>
      </w: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四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条  本规定由</w:t>
      </w:r>
      <w:r>
        <w:rPr>
          <w:rStyle w:val="12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组织人事部</w:t>
      </w:r>
      <w:r>
        <w:rPr>
          <w:rStyle w:val="12"/>
          <w:rFonts w:ascii="仿宋" w:hAnsi="仿宋" w:eastAsia="仿宋"/>
          <w:kern w:val="2"/>
          <w:sz w:val="32"/>
          <w:szCs w:val="32"/>
          <w:lang w:val="en-US" w:eastAsia="zh-CN" w:bidi="ar-SA"/>
        </w:rPr>
        <w:t>负责解释。</w:t>
      </w:r>
    </w:p>
    <w:p>
      <w:pPr>
        <w:spacing w:line="560" w:lineRule="exact"/>
        <w:jc w:val="both"/>
        <w:textAlignment w:val="baseline"/>
        <w:rPr>
          <w:rStyle w:val="12"/>
          <w:rFonts w:ascii="仿宋" w:hAnsi="仿宋" w:eastAsia="仿宋"/>
          <w:color w:val="FF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>2</w:t>
      </w:r>
    </w:p>
    <w:p>
      <w:pPr>
        <w:tabs>
          <w:tab w:val="left" w:pos="1624"/>
        </w:tabs>
        <w:spacing w:line="560" w:lineRule="exact"/>
        <w:ind w:left="-340" w:firstLine="340"/>
        <w:jc w:val="center"/>
        <w:rPr>
          <w:rFonts w:ascii="方正小标宋简体" w:hAnsi="方正小标宋简体" w:eastAsia="方正小标宋简体" w:cs="Arial"/>
          <w:color w:val="000000"/>
          <w:spacing w:val="-7"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color w:val="000000"/>
          <w:spacing w:val="-7"/>
          <w:kern w:val="1"/>
          <w:sz w:val="36"/>
          <w:szCs w:val="36"/>
          <w:lang w:eastAsia="zh-CN"/>
        </w:rPr>
        <w:t>广东茂名健康职业学院</w:t>
      </w:r>
      <w:r>
        <w:rPr>
          <w:rFonts w:hint="eastAsia" w:ascii="方正小标宋简体" w:hAnsi="方正小标宋简体" w:eastAsia="方正小标宋简体" w:cs="Arial"/>
          <w:color w:val="000000"/>
          <w:spacing w:val="-7"/>
          <w:kern w:val="1"/>
          <w:sz w:val="36"/>
          <w:szCs w:val="36"/>
        </w:rPr>
        <w:t>教职工进修培训审批表</w:t>
      </w:r>
    </w:p>
    <w:tbl>
      <w:tblPr>
        <w:tblStyle w:val="6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23"/>
        <w:gridCol w:w="535"/>
        <w:gridCol w:w="95"/>
        <w:gridCol w:w="840"/>
        <w:gridCol w:w="598"/>
        <w:gridCol w:w="378"/>
        <w:gridCol w:w="389"/>
        <w:gridCol w:w="679"/>
        <w:gridCol w:w="194"/>
        <w:gridCol w:w="673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  电话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9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参加工作时间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来校  时间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毕业院校、专业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现专业技术职务、取得时间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举办培训院校或单位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进修专业或课程或培训班  名称</w:t>
            </w:r>
          </w:p>
        </w:tc>
        <w:tc>
          <w:tcPr>
            <w:tcW w:w="29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培训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年    月－ 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来校后进修培训情况</w:t>
            </w:r>
          </w:p>
        </w:tc>
        <w:tc>
          <w:tcPr>
            <w:tcW w:w="745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近三年主要业绩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进修后承担工作任务的设想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教研室意见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负责人签名：                                    年    月 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系（部）意见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负责人签名：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意见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负责人签名：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455" w:type="dxa"/>
            <w:gridSpan w:val="11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负责人签名：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领导审批  意见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院长审批意见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4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注：1.此表A4纸双面打印。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.参加上级主管部门主办的培训须同时交培训通知。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.由专业（或课程）建设经费报销的无须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审核，但须交此表复印件给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备案。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3.教职工培训进修到分管领导审批即可。3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.各系部、机关各处室负责人参加各级、各类进修培训须院长审批。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eastAsia="zh-CN"/>
        </w:rPr>
        <w:sectPr>
          <w:footerReference r:id="rId3" w:type="default"/>
          <w:pgSz w:w="11906" w:h="16838"/>
          <w:pgMar w:top="1984" w:right="1474" w:bottom="1701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ind w:left="-103" w:leftChars="-49" w:firstLine="320" w:firstLineChars="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3：</w:t>
      </w:r>
    </w:p>
    <w:p>
      <w:pPr>
        <w:spacing w:line="600" w:lineRule="exact"/>
        <w:ind w:firstLine="435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教职工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培训计划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汇总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表</w:t>
      </w:r>
    </w:p>
    <w:p>
      <w:pPr>
        <w:spacing w:line="600" w:lineRule="exact"/>
        <w:ind w:left="-103" w:leftChars="-49" w:firstLine="320" w:firstLineChars="100"/>
        <w:rPr>
          <w:rFonts w:ascii="Times New Roman" w:hAnsi="Times New Roman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 xml:space="preserve">：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填表时间： </w:t>
      </w:r>
    </w:p>
    <w:tbl>
      <w:tblPr>
        <w:tblStyle w:val="6"/>
        <w:tblpPr w:leftFromText="180" w:rightFromText="180" w:vertAnchor="text" w:horzAnchor="page" w:tblpX="1405" w:tblpY="213"/>
        <w:tblOverlap w:val="never"/>
        <w:tblW w:w="14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295"/>
        <w:gridCol w:w="2100"/>
        <w:gridCol w:w="2250"/>
        <w:gridCol w:w="2430"/>
        <w:gridCol w:w="192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培训项目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培训人员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培训时间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黑体" w:hAns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培训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天数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/学时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培训单位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  <w:t>预计金额（元）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注：本统计不含国培、省培项目及各种上级指令性培训。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32"/>
          <w:szCs w:val="28"/>
        </w:rPr>
        <w:t xml:space="preserve">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ind w:firstLine="8960" w:firstLineChars="28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主要负责人签字：</w:t>
      </w:r>
    </w:p>
    <w:p>
      <w:pPr>
        <w:rPr>
          <w:rFonts w:hint="eastAsia"/>
          <w:lang w:val="en-US" w:eastAsia="zh-CN"/>
        </w:rPr>
      </w:pPr>
      <w:r>
        <w:rPr>
          <w:sz w:val="28"/>
          <w:szCs w:val="28"/>
        </w:rPr>
        <w:t xml:space="preserve">                            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   月     日</w:t>
      </w:r>
    </w:p>
    <w:sectPr>
      <w:pgSz w:w="16838" w:h="11906" w:orient="landscape"/>
      <w:pgMar w:top="1587" w:right="1984" w:bottom="147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89923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899236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16E0DD"/>
    <w:multiLevelType w:val="singleLevel"/>
    <w:tmpl w:val="EC16E0DD"/>
    <w:lvl w:ilvl="0" w:tentative="0">
      <w:start w:val="3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4A"/>
    <w:rsid w:val="00011AD6"/>
    <w:rsid w:val="000169F4"/>
    <w:rsid w:val="00024B1D"/>
    <w:rsid w:val="00027963"/>
    <w:rsid w:val="00051022"/>
    <w:rsid w:val="00057C41"/>
    <w:rsid w:val="000602A0"/>
    <w:rsid w:val="00060F04"/>
    <w:rsid w:val="00064CA3"/>
    <w:rsid w:val="00087060"/>
    <w:rsid w:val="00093856"/>
    <w:rsid w:val="000C46F4"/>
    <w:rsid w:val="000F1AB3"/>
    <w:rsid w:val="00122645"/>
    <w:rsid w:val="00133148"/>
    <w:rsid w:val="00142052"/>
    <w:rsid w:val="00151FD5"/>
    <w:rsid w:val="0016047A"/>
    <w:rsid w:val="00167CD0"/>
    <w:rsid w:val="00170CB4"/>
    <w:rsid w:val="00174394"/>
    <w:rsid w:val="0019109E"/>
    <w:rsid w:val="00195043"/>
    <w:rsid w:val="001A34FB"/>
    <w:rsid w:val="001B4693"/>
    <w:rsid w:val="001C0444"/>
    <w:rsid w:val="001E120A"/>
    <w:rsid w:val="00217665"/>
    <w:rsid w:val="00232B5F"/>
    <w:rsid w:val="002349B2"/>
    <w:rsid w:val="00250BAD"/>
    <w:rsid w:val="00280D49"/>
    <w:rsid w:val="0028405A"/>
    <w:rsid w:val="00287BCA"/>
    <w:rsid w:val="00293912"/>
    <w:rsid w:val="002C38A6"/>
    <w:rsid w:val="002D2475"/>
    <w:rsid w:val="002D7509"/>
    <w:rsid w:val="002F4218"/>
    <w:rsid w:val="00314EAD"/>
    <w:rsid w:val="0032076E"/>
    <w:rsid w:val="0032086E"/>
    <w:rsid w:val="00322A5B"/>
    <w:rsid w:val="003520B5"/>
    <w:rsid w:val="00355EA8"/>
    <w:rsid w:val="003926DE"/>
    <w:rsid w:val="00392E8D"/>
    <w:rsid w:val="003B5FA0"/>
    <w:rsid w:val="003B6168"/>
    <w:rsid w:val="003C4A87"/>
    <w:rsid w:val="00407E7D"/>
    <w:rsid w:val="00420D70"/>
    <w:rsid w:val="00435C66"/>
    <w:rsid w:val="00453AC6"/>
    <w:rsid w:val="00455948"/>
    <w:rsid w:val="00455EA7"/>
    <w:rsid w:val="00456401"/>
    <w:rsid w:val="00472561"/>
    <w:rsid w:val="004A7597"/>
    <w:rsid w:val="004A7AE4"/>
    <w:rsid w:val="004C6658"/>
    <w:rsid w:val="004D6A39"/>
    <w:rsid w:val="004E1C38"/>
    <w:rsid w:val="004E6E5D"/>
    <w:rsid w:val="00520D7C"/>
    <w:rsid w:val="00556C02"/>
    <w:rsid w:val="00571E88"/>
    <w:rsid w:val="00591AA9"/>
    <w:rsid w:val="005B0EA0"/>
    <w:rsid w:val="005D3852"/>
    <w:rsid w:val="00631787"/>
    <w:rsid w:val="006326AA"/>
    <w:rsid w:val="00641E3E"/>
    <w:rsid w:val="00654CF1"/>
    <w:rsid w:val="00662A07"/>
    <w:rsid w:val="006659F6"/>
    <w:rsid w:val="00666320"/>
    <w:rsid w:val="00666CFC"/>
    <w:rsid w:val="00666F4C"/>
    <w:rsid w:val="0067066D"/>
    <w:rsid w:val="00671A5B"/>
    <w:rsid w:val="006864DF"/>
    <w:rsid w:val="00691116"/>
    <w:rsid w:val="006A48BE"/>
    <w:rsid w:val="006A7C6C"/>
    <w:rsid w:val="006D1619"/>
    <w:rsid w:val="006D4D14"/>
    <w:rsid w:val="006D5D28"/>
    <w:rsid w:val="006D6ECB"/>
    <w:rsid w:val="006E2EC5"/>
    <w:rsid w:val="006F41FF"/>
    <w:rsid w:val="00722285"/>
    <w:rsid w:val="007268FE"/>
    <w:rsid w:val="007516B6"/>
    <w:rsid w:val="0077269D"/>
    <w:rsid w:val="0077376F"/>
    <w:rsid w:val="0077626A"/>
    <w:rsid w:val="007857C6"/>
    <w:rsid w:val="00791D8B"/>
    <w:rsid w:val="007A2FF0"/>
    <w:rsid w:val="007B1980"/>
    <w:rsid w:val="007B39E3"/>
    <w:rsid w:val="007B6463"/>
    <w:rsid w:val="00803B09"/>
    <w:rsid w:val="008057EF"/>
    <w:rsid w:val="0082613C"/>
    <w:rsid w:val="00827122"/>
    <w:rsid w:val="00834CEE"/>
    <w:rsid w:val="00852E37"/>
    <w:rsid w:val="008628F7"/>
    <w:rsid w:val="008716A9"/>
    <w:rsid w:val="008740A9"/>
    <w:rsid w:val="00875A9C"/>
    <w:rsid w:val="008820A5"/>
    <w:rsid w:val="00882892"/>
    <w:rsid w:val="008963C2"/>
    <w:rsid w:val="008967A0"/>
    <w:rsid w:val="008D0C12"/>
    <w:rsid w:val="008E20F2"/>
    <w:rsid w:val="008F255B"/>
    <w:rsid w:val="00945193"/>
    <w:rsid w:val="0096569C"/>
    <w:rsid w:val="00981987"/>
    <w:rsid w:val="00991C5A"/>
    <w:rsid w:val="009B280F"/>
    <w:rsid w:val="009C3CF3"/>
    <w:rsid w:val="009D2550"/>
    <w:rsid w:val="009E07D8"/>
    <w:rsid w:val="009F32D7"/>
    <w:rsid w:val="009F4818"/>
    <w:rsid w:val="00A1089A"/>
    <w:rsid w:val="00A11AA7"/>
    <w:rsid w:val="00A24A53"/>
    <w:rsid w:val="00A300A9"/>
    <w:rsid w:val="00A33807"/>
    <w:rsid w:val="00A34369"/>
    <w:rsid w:val="00A44D3A"/>
    <w:rsid w:val="00A770FE"/>
    <w:rsid w:val="00A92234"/>
    <w:rsid w:val="00AC2637"/>
    <w:rsid w:val="00AD26D0"/>
    <w:rsid w:val="00B01631"/>
    <w:rsid w:val="00B030AE"/>
    <w:rsid w:val="00B05706"/>
    <w:rsid w:val="00B1062B"/>
    <w:rsid w:val="00B270F8"/>
    <w:rsid w:val="00B422C8"/>
    <w:rsid w:val="00B444BA"/>
    <w:rsid w:val="00B46422"/>
    <w:rsid w:val="00B6084B"/>
    <w:rsid w:val="00B641D4"/>
    <w:rsid w:val="00B65526"/>
    <w:rsid w:val="00B85242"/>
    <w:rsid w:val="00B85816"/>
    <w:rsid w:val="00B944AB"/>
    <w:rsid w:val="00BA144C"/>
    <w:rsid w:val="00BA5953"/>
    <w:rsid w:val="00BB318D"/>
    <w:rsid w:val="00BC45D6"/>
    <w:rsid w:val="00BD0A33"/>
    <w:rsid w:val="00BF5255"/>
    <w:rsid w:val="00C04EB4"/>
    <w:rsid w:val="00C53E87"/>
    <w:rsid w:val="00C6232E"/>
    <w:rsid w:val="00C736F4"/>
    <w:rsid w:val="00C8194A"/>
    <w:rsid w:val="00C90A66"/>
    <w:rsid w:val="00C94433"/>
    <w:rsid w:val="00CA30D8"/>
    <w:rsid w:val="00CC6DB2"/>
    <w:rsid w:val="00CE30E1"/>
    <w:rsid w:val="00CF6934"/>
    <w:rsid w:val="00D10EAF"/>
    <w:rsid w:val="00D147BF"/>
    <w:rsid w:val="00D26465"/>
    <w:rsid w:val="00D30FF8"/>
    <w:rsid w:val="00D667A8"/>
    <w:rsid w:val="00D67452"/>
    <w:rsid w:val="00D77AE7"/>
    <w:rsid w:val="00D82D58"/>
    <w:rsid w:val="00D9362A"/>
    <w:rsid w:val="00DA4743"/>
    <w:rsid w:val="00DB062C"/>
    <w:rsid w:val="00DC7BAC"/>
    <w:rsid w:val="00DE69F7"/>
    <w:rsid w:val="00DF0CD9"/>
    <w:rsid w:val="00DF21BF"/>
    <w:rsid w:val="00E10B7D"/>
    <w:rsid w:val="00E1276A"/>
    <w:rsid w:val="00E43CD9"/>
    <w:rsid w:val="00E558F1"/>
    <w:rsid w:val="00E7210F"/>
    <w:rsid w:val="00E83D28"/>
    <w:rsid w:val="00E85416"/>
    <w:rsid w:val="00E91145"/>
    <w:rsid w:val="00E9303E"/>
    <w:rsid w:val="00E939CA"/>
    <w:rsid w:val="00EA086C"/>
    <w:rsid w:val="00EA577D"/>
    <w:rsid w:val="00EB506B"/>
    <w:rsid w:val="00EB5FC7"/>
    <w:rsid w:val="00EB71F4"/>
    <w:rsid w:val="00ED766A"/>
    <w:rsid w:val="00F331BA"/>
    <w:rsid w:val="00F3522A"/>
    <w:rsid w:val="00F60C2E"/>
    <w:rsid w:val="00F6242F"/>
    <w:rsid w:val="00F90FD4"/>
    <w:rsid w:val="00FA3765"/>
    <w:rsid w:val="00FA5A53"/>
    <w:rsid w:val="00FA71AB"/>
    <w:rsid w:val="00FB08F8"/>
    <w:rsid w:val="00FB599B"/>
    <w:rsid w:val="00FD20EB"/>
    <w:rsid w:val="00FE194D"/>
    <w:rsid w:val="00FE3432"/>
    <w:rsid w:val="01F94330"/>
    <w:rsid w:val="028965F2"/>
    <w:rsid w:val="0A400FE6"/>
    <w:rsid w:val="0A5F4345"/>
    <w:rsid w:val="0AB72672"/>
    <w:rsid w:val="0BED603C"/>
    <w:rsid w:val="100958A3"/>
    <w:rsid w:val="102B5966"/>
    <w:rsid w:val="104E6189"/>
    <w:rsid w:val="126F6305"/>
    <w:rsid w:val="14285BA2"/>
    <w:rsid w:val="15C67CD4"/>
    <w:rsid w:val="1C631C3B"/>
    <w:rsid w:val="1E153666"/>
    <w:rsid w:val="1F353A76"/>
    <w:rsid w:val="1F6A22C5"/>
    <w:rsid w:val="21B350CD"/>
    <w:rsid w:val="263D0BF8"/>
    <w:rsid w:val="26731A01"/>
    <w:rsid w:val="26B14FF4"/>
    <w:rsid w:val="2A061D11"/>
    <w:rsid w:val="30A71200"/>
    <w:rsid w:val="31D12133"/>
    <w:rsid w:val="33D43047"/>
    <w:rsid w:val="34DC4848"/>
    <w:rsid w:val="3A231570"/>
    <w:rsid w:val="3BA3286A"/>
    <w:rsid w:val="3E3F64AB"/>
    <w:rsid w:val="40613162"/>
    <w:rsid w:val="4239722D"/>
    <w:rsid w:val="48482937"/>
    <w:rsid w:val="48902151"/>
    <w:rsid w:val="4C533173"/>
    <w:rsid w:val="4C806B62"/>
    <w:rsid w:val="4CA02984"/>
    <w:rsid w:val="4CAD1947"/>
    <w:rsid w:val="4D855DA3"/>
    <w:rsid w:val="578A7469"/>
    <w:rsid w:val="58DC25F5"/>
    <w:rsid w:val="5BA823BF"/>
    <w:rsid w:val="5CC211EE"/>
    <w:rsid w:val="60E9608F"/>
    <w:rsid w:val="64E72068"/>
    <w:rsid w:val="650E11C2"/>
    <w:rsid w:val="66AA143E"/>
    <w:rsid w:val="68CD1E59"/>
    <w:rsid w:val="6A17230D"/>
    <w:rsid w:val="6AC631E8"/>
    <w:rsid w:val="713D7E16"/>
    <w:rsid w:val="79B258F6"/>
    <w:rsid w:val="7AC652B4"/>
    <w:rsid w:val="7CD133EF"/>
    <w:rsid w:val="7F95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00" w:line="360" w:lineRule="auto"/>
      <w:jc w:val="center"/>
      <w:outlineLvl w:val="2"/>
    </w:pPr>
    <w:rPr>
      <w:rFonts w:eastAsia="黑体"/>
      <w:b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目录123"/>
    <w:qFormat/>
    <w:uiPriority w:val="0"/>
    <w:pPr>
      <w:spacing w:line="560" w:lineRule="exact"/>
      <w:jc w:val="center"/>
      <w:outlineLvl w:val="0"/>
    </w:pPr>
    <w:rPr>
      <w:rFonts w:ascii="仿宋_GB2312" w:hAnsi="仿宋_GB2312" w:eastAsia="仿宋_GB2312" w:cs="仿宋_GB2312"/>
      <w:b/>
      <w:color w:val="000000"/>
      <w:sz w:val="28"/>
      <w:szCs w:val="28"/>
      <w:lang w:val="en-US" w:eastAsia="en-US" w:bidi="en-US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318</Words>
  <Characters>1818</Characters>
  <Lines>15</Lines>
  <Paragraphs>4</Paragraphs>
  <TotalTime>8</TotalTime>
  <ScaleCrop>false</ScaleCrop>
  <LinksUpToDate>false</LinksUpToDate>
  <CharactersWithSpaces>2132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2020-01-30T02:25:00Z</dcterms:created>
  <dc:creator>李妍</dc:creator>
  <cp:lastModifiedBy>冲冲</cp:lastModifiedBy>
  <cp:lastPrinted>2021-03-11T07:58:00Z</cp:lastPrinted>
  <dcterms:modified xsi:type="dcterms:W3CDTF">2021-04-15T09:09:45Z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362506693_cloud</vt:lpwstr>
  </property>
  <property fmtid="{D5CDD505-2E9C-101B-9397-08002B2CF9AE}" pid="4" name="ICV">
    <vt:lpwstr>F6C16A46340C45E584A3B6B0EF0139F7</vt:lpwstr>
  </property>
</Properties>
</file>