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D85" w:rsidRDefault="00F65D85">
      <w:pPr>
        <w:spacing w:line="560" w:lineRule="exact"/>
        <w:jc w:val="center"/>
        <w:rPr>
          <w:rFonts w:ascii="方正小标宋简体" w:eastAsia="方正小标宋简体" w:hAnsi="Times New Roman" w:cs="Times New Roman"/>
          <w:sz w:val="44"/>
          <w:szCs w:val="44"/>
        </w:rPr>
      </w:pPr>
    </w:p>
    <w:p w:rsidR="00F65D85" w:rsidRDefault="00F65D85">
      <w:pPr>
        <w:spacing w:line="560" w:lineRule="exact"/>
        <w:jc w:val="center"/>
        <w:rPr>
          <w:rFonts w:ascii="方正小标宋简体" w:eastAsia="方正小标宋简体" w:hAnsi="Times New Roman" w:cs="Times New Roman"/>
          <w:sz w:val="44"/>
          <w:szCs w:val="44"/>
        </w:rPr>
      </w:pPr>
    </w:p>
    <w:p w:rsidR="00F65D85" w:rsidRDefault="00B16707">
      <w:pPr>
        <w:spacing w:line="560" w:lineRule="exact"/>
        <w:jc w:val="right"/>
        <w:rPr>
          <w:rFonts w:ascii="仿宋_GB2312" w:eastAsia="仿宋_GB2312"/>
          <w:sz w:val="32"/>
          <w:szCs w:val="32"/>
        </w:rPr>
      </w:pPr>
      <w:r>
        <w:rPr>
          <w:rFonts w:ascii="仿宋_GB2312" w:eastAsia="仿宋_GB2312" w:hint="eastAsia"/>
          <w:sz w:val="32"/>
          <w:szCs w:val="32"/>
        </w:rPr>
        <w:t>粤教助办函〔2018〕21号</w:t>
      </w:r>
    </w:p>
    <w:p w:rsidR="00F65D85" w:rsidRDefault="00F65D85">
      <w:pPr>
        <w:spacing w:line="560" w:lineRule="exact"/>
        <w:jc w:val="right"/>
        <w:rPr>
          <w:rFonts w:ascii="方正小标宋简体" w:eastAsia="方正小标宋简体" w:hAnsi="Times New Roman" w:cs="Times New Roman"/>
          <w:sz w:val="44"/>
          <w:szCs w:val="44"/>
        </w:rPr>
      </w:pPr>
    </w:p>
    <w:p w:rsidR="00F65D85" w:rsidRDefault="00B16707">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广东省教育厅办公室关于报送普通高校国家奖助学金结余情况的通知</w:t>
      </w:r>
    </w:p>
    <w:p w:rsidR="00F65D85" w:rsidRDefault="00F65D85">
      <w:pPr>
        <w:spacing w:line="760" w:lineRule="exact"/>
        <w:jc w:val="center"/>
        <w:rPr>
          <w:rFonts w:ascii="华文中宋" w:eastAsia="华文中宋" w:hAnsi="华文中宋"/>
          <w:sz w:val="44"/>
          <w:szCs w:val="44"/>
        </w:rPr>
      </w:pPr>
    </w:p>
    <w:p w:rsidR="00F65D85" w:rsidRDefault="00B16707">
      <w:pPr>
        <w:spacing w:line="560" w:lineRule="exact"/>
        <w:rPr>
          <w:rFonts w:ascii="仿宋_GB2312" w:eastAsia="仿宋_GB2312" w:hAnsi="Times New Roman" w:cs="Times New Roman"/>
          <w:sz w:val="32"/>
          <w:szCs w:val="32"/>
        </w:rPr>
      </w:pPr>
      <w:r>
        <w:rPr>
          <w:rFonts w:ascii="仿宋_GB2312" w:eastAsia="仿宋_GB2312" w:hAnsi="Times New Roman" w:cs="Times New Roman" w:hint="eastAsia"/>
          <w:sz w:val="32"/>
          <w:szCs w:val="32"/>
        </w:rPr>
        <w:t>各普通高校(不含部委属和深圳市属高校)：</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为掌握我省高校国家奖助学金的使用情况，规范财政资金使用管理，省教育厅决定对2017年及以前年度高校国家奖助学金结余和缺口情况进行清查，请各高校报送国家奖助学金结余情况，现将有关事项通知如下。</w:t>
      </w:r>
    </w:p>
    <w:p w:rsidR="00F65D85" w:rsidRDefault="00B1670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一、报送资助资金的涉及范围</w:t>
      </w:r>
    </w:p>
    <w:p w:rsidR="00F65D85" w:rsidRDefault="00B16707">
      <w:pPr>
        <w:spacing w:line="560" w:lineRule="exact"/>
        <w:ind w:firstLineChars="200" w:firstLine="640"/>
        <w:rPr>
          <w:rFonts w:ascii="仿宋_GB2312" w:eastAsia="仿宋_GB2312" w:hAnsi="仿宋_GB2312" w:cs="仿宋_GB2312"/>
          <w:sz w:val="32"/>
          <w:szCs w:val="32"/>
        </w:rPr>
      </w:pPr>
      <w:r>
        <w:rPr>
          <w:rFonts w:ascii="仿宋_GB2312" w:eastAsia="仿宋_GB2312" w:hAnsi="Times New Roman" w:cs="Times New Roman" w:hint="eastAsia"/>
          <w:sz w:val="32"/>
          <w:szCs w:val="32"/>
        </w:rPr>
        <w:t>研究生国家奖助学金（包括国家奖学金、学业奖学金、国家助学金）、普通本专科生国家奖助学金（包括国家奖学金、国家励志奖学金、国家助学金）、漏报普通本专科建档立卡学生国家助学金</w:t>
      </w:r>
      <w:r>
        <w:rPr>
          <w:rFonts w:ascii="仿宋_GB2312" w:eastAsia="仿宋_GB2312" w:hAnsi="仿宋_GB2312" w:cs="仿宋_GB2312" w:hint="eastAsia"/>
          <w:sz w:val="32"/>
          <w:szCs w:val="32"/>
        </w:rPr>
        <w:t>。</w:t>
      </w:r>
    </w:p>
    <w:p w:rsidR="00F65D85" w:rsidRDefault="00B16707">
      <w:pPr>
        <w:spacing w:line="560" w:lineRule="exact"/>
        <w:ind w:firstLineChars="200" w:firstLine="640"/>
        <w:rPr>
          <w:rFonts w:ascii="黑体" w:eastAsia="黑体" w:hAnsi="黑体" w:cs="Times New Roman"/>
          <w:sz w:val="32"/>
          <w:szCs w:val="32"/>
        </w:rPr>
      </w:pPr>
      <w:r>
        <w:rPr>
          <w:rFonts w:ascii="黑体" w:eastAsia="黑体" w:hAnsi="黑体" w:cs="仿宋_GB2312" w:hint="eastAsia"/>
          <w:sz w:val="32"/>
          <w:szCs w:val="32"/>
        </w:rPr>
        <w:t>二、报送资助资金的时间范围</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截至2017年秋季学期国家奖助学金发放完毕后的资金结余与缺口情况，包含2017年以前的国家奖助学金。2018年的结转资金与预安排资金不在本次报送范围内。</w:t>
      </w:r>
    </w:p>
    <w:p w:rsidR="00F65D85" w:rsidRPr="00855D97" w:rsidRDefault="00B16707" w:rsidP="00855D97">
      <w:pPr>
        <w:spacing w:line="560" w:lineRule="exact"/>
        <w:ind w:firstLineChars="200" w:firstLine="640"/>
        <w:rPr>
          <w:rFonts w:ascii="仿宋_GB2312" w:eastAsia="仿宋_GB2312" w:hAnsi="Times New Roman" w:cs="Times New Roman"/>
          <w:sz w:val="32"/>
          <w:szCs w:val="32"/>
        </w:rPr>
      </w:pPr>
      <w:r w:rsidRPr="00855D97">
        <w:rPr>
          <w:rFonts w:ascii="仿宋_GB2312" w:eastAsia="仿宋_GB2312" w:hAnsi="Times New Roman" w:cs="Times New Roman" w:hint="eastAsia"/>
          <w:sz w:val="32"/>
          <w:szCs w:val="32"/>
        </w:rPr>
        <w:t>从2016年秋季学期开始，漏报的本专科建档立卡学生国家助学金。</w:t>
      </w:r>
    </w:p>
    <w:p w:rsidR="00F65D85" w:rsidRDefault="00B16707">
      <w:pPr>
        <w:spacing w:line="560" w:lineRule="exact"/>
        <w:ind w:firstLineChars="200" w:firstLine="640"/>
        <w:rPr>
          <w:rFonts w:ascii="黑体" w:eastAsia="黑体" w:hAnsi="黑体" w:cs="Times New Roman"/>
          <w:sz w:val="32"/>
          <w:szCs w:val="32"/>
        </w:rPr>
      </w:pPr>
      <w:r>
        <w:rPr>
          <w:rFonts w:ascii="黑体" w:eastAsia="黑体" w:hAnsi="黑体" w:cs="Times New Roman" w:hint="eastAsia"/>
          <w:sz w:val="32"/>
          <w:szCs w:val="32"/>
        </w:rPr>
        <w:t>三、有关要求</w:t>
      </w:r>
    </w:p>
    <w:p w:rsidR="00F65D85" w:rsidRDefault="00B1670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lastRenderedPageBreak/>
        <w:t>（一）省属高校（含省教育厅属、部门属、民办高校和独立学院）报送要求</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省属高校的学生资助部门和财务部门要密切配合，认真细致地核查本校2017年秋季学期及以前国家奖助学金结余、缺口情况，填报《2017年秋季学期及以前省属高校国家奖助学金结余情况表》（详见附件1）。</w:t>
      </w:r>
    </w:p>
    <w:p w:rsidR="00F65D85" w:rsidRDefault="00B16707">
      <w:pPr>
        <w:spacing w:line="560" w:lineRule="exact"/>
        <w:ind w:firstLineChars="200" w:firstLine="640"/>
        <w:rPr>
          <w:rFonts w:ascii="仿宋_GB2312" w:eastAsia="仿宋_GB2312" w:hAnsi="Times New Roman" w:cs="Times New Roman"/>
          <w:sz w:val="32"/>
          <w:szCs w:val="32"/>
        </w:rPr>
      </w:pPr>
      <w:r>
        <w:rPr>
          <w:rFonts w:ascii="楷体" w:eastAsia="楷体" w:hAnsi="楷体" w:cs="Times New Roman" w:hint="eastAsia"/>
          <w:sz w:val="32"/>
          <w:szCs w:val="32"/>
        </w:rPr>
        <w:t>（二）市属高校报送要求</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市属高校要将本校核对出的2017年秋季学期及以前国家奖助学金结余情况，与市财政部门沟通协商，取得一致意见后，填报《2017年秋季学期及以前市属高校国家奖助学金结余情况表》（详见附件2）。省财政会按照规定的资金分担比例，清算下达省财政资金。</w:t>
      </w:r>
    </w:p>
    <w:p w:rsidR="00F65D85" w:rsidRDefault="00B16707">
      <w:pPr>
        <w:spacing w:line="560" w:lineRule="exact"/>
        <w:ind w:firstLineChars="200" w:firstLine="640"/>
        <w:rPr>
          <w:rFonts w:ascii="楷体" w:eastAsia="楷体" w:hAnsi="楷体" w:cs="Times New Roman"/>
          <w:sz w:val="32"/>
          <w:szCs w:val="32"/>
        </w:rPr>
      </w:pPr>
      <w:r>
        <w:rPr>
          <w:rFonts w:ascii="楷体" w:eastAsia="楷体" w:hAnsi="楷体" w:cs="Times New Roman" w:hint="eastAsia"/>
          <w:sz w:val="32"/>
          <w:szCs w:val="32"/>
        </w:rPr>
        <w:t>（三）建档立卡学生补发国家助学金的填报要求</w:t>
      </w:r>
    </w:p>
    <w:p w:rsidR="00F65D85" w:rsidRDefault="00B16707">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根据精准扶贫政策与学生资助工作相关</w:t>
      </w:r>
      <w:r w:rsidRPr="00855D97">
        <w:rPr>
          <w:rFonts w:ascii="仿宋_GB2312" w:eastAsia="仿宋_GB2312" w:hAnsi="仿宋_GB2312" w:cs="仿宋_GB2312" w:hint="eastAsia"/>
          <w:sz w:val="32"/>
          <w:szCs w:val="32"/>
        </w:rPr>
        <w:t>文件，</w:t>
      </w:r>
      <w:r w:rsidRPr="00855D97">
        <w:rPr>
          <w:rFonts w:ascii="仿宋_GB2312" w:eastAsia="仿宋_GB2312" w:hAnsi="Times New Roman" w:cs="Times New Roman" w:hint="eastAsia"/>
          <w:sz w:val="32"/>
          <w:szCs w:val="32"/>
        </w:rPr>
        <w:t>本专科</w:t>
      </w:r>
      <w:r w:rsidRPr="00855D97">
        <w:rPr>
          <w:rFonts w:ascii="仿宋_GB2312" w:eastAsia="仿宋_GB2312" w:hAnsi="仿宋_GB2312" w:cs="仿宋_GB2312" w:hint="eastAsia"/>
          <w:sz w:val="32"/>
          <w:szCs w:val="32"/>
        </w:rPr>
        <w:t>全日制建档立卡学生（含省内外户籍学生）必须享受国家助学金。同时</w:t>
      </w:r>
      <w:r w:rsidRPr="00855D97">
        <w:rPr>
          <w:rFonts w:ascii="仿宋_GB2312" w:eastAsia="仿宋_GB2312" w:hint="eastAsia"/>
          <w:sz w:val="32"/>
          <w:szCs w:val="32"/>
        </w:rPr>
        <w:t>，脱贫的建档立卡学生，仍可享受国家助学金。</w:t>
      </w:r>
      <w:r w:rsidRPr="00855D97">
        <w:rPr>
          <w:rFonts w:ascii="仿宋_GB2312" w:eastAsia="仿宋_GB2312" w:hAnsi="仿宋_GB2312" w:cs="仿宋_GB2312" w:hint="eastAsia"/>
          <w:sz w:val="32"/>
          <w:szCs w:val="32"/>
        </w:rPr>
        <w:t>各高校要认真核查符合条件的建档立卡学生是否全部享受国家助学金，填写</w:t>
      </w:r>
      <w:r w:rsidRPr="00855D97">
        <w:rPr>
          <w:rFonts w:ascii="仿宋_GB2312" w:eastAsia="仿宋_GB2312" w:hAnsi="Times New Roman" w:cs="Times New Roman" w:hint="eastAsia"/>
          <w:sz w:val="32"/>
          <w:szCs w:val="32"/>
        </w:rPr>
        <w:t>《普通本专科建档立卡学生漏</w:t>
      </w:r>
      <w:r>
        <w:rPr>
          <w:rFonts w:ascii="仿宋_GB2312" w:eastAsia="仿宋_GB2312" w:hAnsi="Times New Roman" w:cs="Times New Roman" w:hint="eastAsia"/>
          <w:sz w:val="32"/>
          <w:szCs w:val="32"/>
        </w:rPr>
        <w:t>报国家助学金情况表》（详见附件3）</w:t>
      </w:r>
      <w:r>
        <w:rPr>
          <w:rFonts w:ascii="仿宋_GB2312" w:eastAsia="仿宋_GB2312" w:hAnsi="仿宋_GB2312" w:cs="仿宋_GB2312" w:hint="eastAsia"/>
          <w:sz w:val="32"/>
          <w:szCs w:val="32"/>
        </w:rPr>
        <w:t>。建档立卡学生享受国家助学金时限，应从学生建档立卡起始时间算起。</w:t>
      </w:r>
    </w:p>
    <w:p w:rsidR="00F65D85" w:rsidRDefault="00B16707">
      <w:pPr>
        <w:spacing w:line="560" w:lineRule="exact"/>
        <w:ind w:firstLineChars="200" w:firstLine="640"/>
        <w:rPr>
          <w:rFonts w:ascii="楷体" w:eastAsia="楷体" w:hAnsi="楷体" w:cs="仿宋_GB2312"/>
          <w:sz w:val="32"/>
          <w:szCs w:val="32"/>
        </w:rPr>
      </w:pPr>
      <w:r>
        <w:rPr>
          <w:rFonts w:ascii="楷体" w:eastAsia="楷体" w:hAnsi="楷体" w:cs="仿宋_GB2312" w:hint="eastAsia"/>
          <w:sz w:val="32"/>
          <w:szCs w:val="32"/>
        </w:rPr>
        <w:t>（四）其他要求</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本次国家奖助学金结余情况，将作为2018年资金结算依据。如学校的国家奖助学金无结余、无缺口、无漏报情况，请在相应项目填“0”。逾期不交，视为学校国家奖助学金无</w:t>
      </w:r>
      <w:r>
        <w:rPr>
          <w:rFonts w:ascii="仿宋_GB2312" w:eastAsia="仿宋_GB2312" w:hAnsi="Times New Roman" w:cs="Times New Roman" w:hint="eastAsia"/>
          <w:sz w:val="32"/>
          <w:szCs w:val="32"/>
        </w:rPr>
        <w:lastRenderedPageBreak/>
        <w:t>结余、无缺口、无漏报。</w:t>
      </w:r>
    </w:p>
    <w:p w:rsidR="00F65D85" w:rsidRDefault="00B16707">
      <w:pPr>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请各高校于5月25日前将附件excel电子表格和盖学校公章扫描版发送到省教育厅学生助学工作管理办公室。</w:t>
      </w:r>
    </w:p>
    <w:p w:rsidR="00F65D85" w:rsidRDefault="00B16707">
      <w:pPr>
        <w:spacing w:line="560" w:lineRule="exact"/>
        <w:ind w:firstLineChars="200" w:firstLine="640"/>
        <w:rPr>
          <w:rFonts w:ascii="仿宋_GB2312" w:eastAsia="仿宋_GB2312" w:hAnsi="ˎ̥" w:cs="宋体"/>
          <w:kern w:val="0"/>
          <w:sz w:val="32"/>
          <w:szCs w:val="32"/>
        </w:rPr>
      </w:pPr>
      <w:r>
        <w:rPr>
          <w:rFonts w:ascii="仿宋_GB2312" w:eastAsia="仿宋_GB2312" w:hAnsi="ˎ̥" w:cs="宋体" w:hint="eastAsia"/>
          <w:kern w:val="0"/>
          <w:sz w:val="32"/>
          <w:szCs w:val="32"/>
        </w:rPr>
        <w:t>联系人：朱顺平，电话：020-37629503，电子信箱：gdzxzxgx@gdedu.gov.cn。</w:t>
      </w:r>
    </w:p>
    <w:p w:rsidR="00F65D85" w:rsidRDefault="00F65D85">
      <w:pPr>
        <w:spacing w:line="560" w:lineRule="exact"/>
        <w:ind w:firstLineChars="200" w:firstLine="640"/>
        <w:rPr>
          <w:rFonts w:ascii="仿宋_GB2312" w:eastAsia="仿宋_GB2312" w:hAnsi="Times New Roman" w:cs="Times New Roman"/>
          <w:sz w:val="32"/>
          <w:szCs w:val="32"/>
        </w:rPr>
      </w:pPr>
    </w:p>
    <w:p w:rsidR="00F65D85" w:rsidRDefault="00B16707">
      <w:pPr>
        <w:spacing w:line="560" w:lineRule="exact"/>
        <w:ind w:leftChars="250" w:left="1805" w:hangingChars="400" w:hanging="1280"/>
        <w:rPr>
          <w:rFonts w:ascii="仿宋_GB2312" w:eastAsia="仿宋_GB2312" w:hAnsi="Times New Roman" w:cs="Times New Roman"/>
          <w:sz w:val="32"/>
          <w:szCs w:val="32"/>
        </w:rPr>
      </w:pPr>
      <w:r>
        <w:rPr>
          <w:rFonts w:ascii="仿宋_GB2312" w:eastAsia="仿宋_GB2312" w:hAnsi="Times New Roman" w:cs="Times New Roman" w:hint="eastAsia"/>
          <w:sz w:val="32"/>
          <w:szCs w:val="32"/>
        </w:rPr>
        <w:t>附件：1. 2017年秋季学期及以前省属高校国家奖助学金结余情况表</w:t>
      </w:r>
    </w:p>
    <w:p w:rsidR="00F65D85" w:rsidRDefault="00B16707">
      <w:pPr>
        <w:spacing w:line="560" w:lineRule="exact"/>
        <w:ind w:leftChars="700" w:left="1790" w:hangingChars="100" w:hanging="320"/>
        <w:rPr>
          <w:rFonts w:ascii="仿宋_GB2312" w:eastAsia="仿宋_GB2312" w:hAnsi="Times New Roman" w:cs="Times New Roman"/>
          <w:sz w:val="32"/>
          <w:szCs w:val="32"/>
        </w:rPr>
      </w:pPr>
      <w:r>
        <w:rPr>
          <w:rFonts w:ascii="仿宋_GB2312" w:eastAsia="仿宋_GB2312" w:hAnsi="Times New Roman" w:cs="Times New Roman" w:hint="eastAsia"/>
          <w:sz w:val="32"/>
          <w:szCs w:val="32"/>
        </w:rPr>
        <w:t>2.2017年秋季学期及以前市属高校国家奖助学金结余情况表</w:t>
      </w:r>
    </w:p>
    <w:p w:rsidR="00F65D85" w:rsidRDefault="00B16707">
      <w:pPr>
        <w:spacing w:line="560" w:lineRule="exact"/>
        <w:ind w:leftChars="200" w:left="1700" w:hangingChars="400" w:hanging="128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3.本专科建档立卡学生漏报国家助学金情况表</w:t>
      </w:r>
    </w:p>
    <w:p w:rsidR="00F65D85" w:rsidRDefault="00F65D85">
      <w:pPr>
        <w:spacing w:line="560" w:lineRule="exact"/>
        <w:rPr>
          <w:rFonts w:ascii="仿宋_GB2312" w:eastAsia="仿宋_GB2312" w:hAnsi="Times New Roman" w:cs="Times New Roman"/>
          <w:sz w:val="32"/>
          <w:szCs w:val="32"/>
        </w:rPr>
      </w:pPr>
    </w:p>
    <w:p w:rsidR="00F65D85" w:rsidRDefault="00F65D85">
      <w:pPr>
        <w:spacing w:line="560" w:lineRule="exact"/>
        <w:rPr>
          <w:rFonts w:ascii="仿宋_GB2312" w:eastAsia="仿宋_GB2312" w:hAnsi="Times New Roman" w:cs="Times New Roman"/>
          <w:sz w:val="32"/>
          <w:szCs w:val="32"/>
        </w:rPr>
      </w:pPr>
    </w:p>
    <w:p w:rsidR="00F65D85" w:rsidRDefault="00B16707">
      <w:pPr>
        <w:spacing w:line="560" w:lineRule="exact"/>
        <w:ind w:firstLineChars="100" w:firstLine="32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                           广东省教育厅办公室</w:t>
      </w:r>
    </w:p>
    <w:p w:rsidR="00F65D85" w:rsidRDefault="00B16707">
      <w:pPr>
        <w:spacing w:line="560" w:lineRule="exact"/>
        <w:ind w:firstLineChars="1550" w:firstLine="4960"/>
        <w:rPr>
          <w:rFonts w:ascii="仿宋_GB2312" w:eastAsia="仿宋_GB2312" w:hAnsi="Times New Roman" w:cs="Times New Roman"/>
          <w:sz w:val="32"/>
          <w:szCs w:val="32"/>
        </w:rPr>
      </w:pPr>
      <w:r>
        <w:rPr>
          <w:rFonts w:ascii="仿宋_GB2312" w:eastAsia="仿宋_GB2312" w:hAnsi="Times New Roman" w:cs="Times New Roman" w:hint="eastAsia"/>
          <w:sz w:val="32"/>
          <w:szCs w:val="32"/>
        </w:rPr>
        <w:t xml:space="preserve">2018年4月24日    </w:t>
      </w:r>
      <w:bookmarkStart w:id="0" w:name="_GoBack"/>
      <w:bookmarkEnd w:id="0"/>
    </w:p>
    <w:sectPr w:rsidR="00F65D85" w:rsidSect="00F65D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185" w:rsidRDefault="00B70185" w:rsidP="005337F7">
      <w:r>
        <w:separator/>
      </w:r>
    </w:p>
  </w:endnote>
  <w:endnote w:type="continuationSeparator" w:id="1">
    <w:p w:rsidR="00B70185" w:rsidRDefault="00B70185" w:rsidP="005337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185" w:rsidRDefault="00B70185" w:rsidP="005337F7">
      <w:r>
        <w:separator/>
      </w:r>
    </w:p>
  </w:footnote>
  <w:footnote w:type="continuationSeparator" w:id="1">
    <w:p w:rsidR="00B70185" w:rsidRDefault="00B70185" w:rsidP="005337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452C4"/>
    <w:rsid w:val="00007CC6"/>
    <w:rsid w:val="00011879"/>
    <w:rsid w:val="0002781B"/>
    <w:rsid w:val="000339C5"/>
    <w:rsid w:val="00056245"/>
    <w:rsid w:val="00060144"/>
    <w:rsid w:val="0006351A"/>
    <w:rsid w:val="00071FCD"/>
    <w:rsid w:val="00075871"/>
    <w:rsid w:val="00082444"/>
    <w:rsid w:val="00092F3A"/>
    <w:rsid w:val="000941A6"/>
    <w:rsid w:val="000977E2"/>
    <w:rsid w:val="000D58AD"/>
    <w:rsid w:val="000D7D07"/>
    <w:rsid w:val="000E0A6A"/>
    <w:rsid w:val="000F06B0"/>
    <w:rsid w:val="000F1A58"/>
    <w:rsid w:val="000F325E"/>
    <w:rsid w:val="00121CDB"/>
    <w:rsid w:val="00124299"/>
    <w:rsid w:val="00125E76"/>
    <w:rsid w:val="001327E6"/>
    <w:rsid w:val="00143EAB"/>
    <w:rsid w:val="00152C9A"/>
    <w:rsid w:val="001563C8"/>
    <w:rsid w:val="00157629"/>
    <w:rsid w:val="00184F68"/>
    <w:rsid w:val="00194046"/>
    <w:rsid w:val="00195BA8"/>
    <w:rsid w:val="00197840"/>
    <w:rsid w:val="001A3741"/>
    <w:rsid w:val="001D3AFF"/>
    <w:rsid w:val="001E5D7A"/>
    <w:rsid w:val="001E6428"/>
    <w:rsid w:val="001F3DF6"/>
    <w:rsid w:val="001F770C"/>
    <w:rsid w:val="001F7F5F"/>
    <w:rsid w:val="00202895"/>
    <w:rsid w:val="00244CAD"/>
    <w:rsid w:val="00247C9E"/>
    <w:rsid w:val="00252D2B"/>
    <w:rsid w:val="002569DE"/>
    <w:rsid w:val="002758D9"/>
    <w:rsid w:val="00275C85"/>
    <w:rsid w:val="00297512"/>
    <w:rsid w:val="002B600B"/>
    <w:rsid w:val="002D201F"/>
    <w:rsid w:val="0033720B"/>
    <w:rsid w:val="0034517B"/>
    <w:rsid w:val="00346255"/>
    <w:rsid w:val="0037195C"/>
    <w:rsid w:val="003A0236"/>
    <w:rsid w:val="003C2A81"/>
    <w:rsid w:val="003D2ABF"/>
    <w:rsid w:val="00407818"/>
    <w:rsid w:val="00413211"/>
    <w:rsid w:val="00427923"/>
    <w:rsid w:val="00430530"/>
    <w:rsid w:val="004452C4"/>
    <w:rsid w:val="00454184"/>
    <w:rsid w:val="004547A0"/>
    <w:rsid w:val="00456D7F"/>
    <w:rsid w:val="004716F0"/>
    <w:rsid w:val="00471DD1"/>
    <w:rsid w:val="00477BBA"/>
    <w:rsid w:val="00496BFC"/>
    <w:rsid w:val="00497A32"/>
    <w:rsid w:val="00497C8C"/>
    <w:rsid w:val="004B328A"/>
    <w:rsid w:val="004B7C2B"/>
    <w:rsid w:val="004C4C67"/>
    <w:rsid w:val="004E1FC2"/>
    <w:rsid w:val="004E40D0"/>
    <w:rsid w:val="004F2C4D"/>
    <w:rsid w:val="004F7E6D"/>
    <w:rsid w:val="00510263"/>
    <w:rsid w:val="00515308"/>
    <w:rsid w:val="005202D4"/>
    <w:rsid w:val="00520711"/>
    <w:rsid w:val="005337F7"/>
    <w:rsid w:val="005437E1"/>
    <w:rsid w:val="00543EC8"/>
    <w:rsid w:val="00552AAE"/>
    <w:rsid w:val="00553F36"/>
    <w:rsid w:val="00554D12"/>
    <w:rsid w:val="0058472C"/>
    <w:rsid w:val="005A08DB"/>
    <w:rsid w:val="005A5ADC"/>
    <w:rsid w:val="005C4E9D"/>
    <w:rsid w:val="005E093A"/>
    <w:rsid w:val="005E436F"/>
    <w:rsid w:val="0060238B"/>
    <w:rsid w:val="00603395"/>
    <w:rsid w:val="006447E4"/>
    <w:rsid w:val="00657D55"/>
    <w:rsid w:val="00660340"/>
    <w:rsid w:val="00677FD3"/>
    <w:rsid w:val="006A6A2E"/>
    <w:rsid w:val="006B6DC2"/>
    <w:rsid w:val="006E519E"/>
    <w:rsid w:val="007116C8"/>
    <w:rsid w:val="007147C8"/>
    <w:rsid w:val="00753139"/>
    <w:rsid w:val="00763E12"/>
    <w:rsid w:val="007652E4"/>
    <w:rsid w:val="00766CB8"/>
    <w:rsid w:val="00771248"/>
    <w:rsid w:val="007739AC"/>
    <w:rsid w:val="007A7254"/>
    <w:rsid w:val="007C0C90"/>
    <w:rsid w:val="007C1598"/>
    <w:rsid w:val="007E42E3"/>
    <w:rsid w:val="00806330"/>
    <w:rsid w:val="00812E36"/>
    <w:rsid w:val="0083401D"/>
    <w:rsid w:val="00835737"/>
    <w:rsid w:val="00836F58"/>
    <w:rsid w:val="00844B5C"/>
    <w:rsid w:val="008501AB"/>
    <w:rsid w:val="00855D97"/>
    <w:rsid w:val="008570CC"/>
    <w:rsid w:val="0089568A"/>
    <w:rsid w:val="008C077D"/>
    <w:rsid w:val="008C1B2D"/>
    <w:rsid w:val="008D0A28"/>
    <w:rsid w:val="00901AE5"/>
    <w:rsid w:val="009039DB"/>
    <w:rsid w:val="00963B49"/>
    <w:rsid w:val="009777C2"/>
    <w:rsid w:val="00985F7D"/>
    <w:rsid w:val="00991440"/>
    <w:rsid w:val="009B5921"/>
    <w:rsid w:val="009B7033"/>
    <w:rsid w:val="009D0571"/>
    <w:rsid w:val="009E1D85"/>
    <w:rsid w:val="009E3BA8"/>
    <w:rsid w:val="009E64CF"/>
    <w:rsid w:val="009F1735"/>
    <w:rsid w:val="00A11220"/>
    <w:rsid w:val="00A16597"/>
    <w:rsid w:val="00A16765"/>
    <w:rsid w:val="00A27713"/>
    <w:rsid w:val="00A30B23"/>
    <w:rsid w:val="00A32C5B"/>
    <w:rsid w:val="00A5313D"/>
    <w:rsid w:val="00A5321A"/>
    <w:rsid w:val="00A55987"/>
    <w:rsid w:val="00A60903"/>
    <w:rsid w:val="00A649FE"/>
    <w:rsid w:val="00A65A04"/>
    <w:rsid w:val="00A93DFF"/>
    <w:rsid w:val="00AB46F2"/>
    <w:rsid w:val="00AC074A"/>
    <w:rsid w:val="00AC306F"/>
    <w:rsid w:val="00AD2748"/>
    <w:rsid w:val="00AE30E2"/>
    <w:rsid w:val="00B10119"/>
    <w:rsid w:val="00B12961"/>
    <w:rsid w:val="00B16707"/>
    <w:rsid w:val="00B22D9D"/>
    <w:rsid w:val="00B27371"/>
    <w:rsid w:val="00B3601C"/>
    <w:rsid w:val="00B4637E"/>
    <w:rsid w:val="00B4760E"/>
    <w:rsid w:val="00B606DC"/>
    <w:rsid w:val="00B70185"/>
    <w:rsid w:val="00B85B74"/>
    <w:rsid w:val="00B86827"/>
    <w:rsid w:val="00B874A1"/>
    <w:rsid w:val="00B94F3E"/>
    <w:rsid w:val="00BB5EA7"/>
    <w:rsid w:val="00BB7F5B"/>
    <w:rsid w:val="00BC14F3"/>
    <w:rsid w:val="00C0307C"/>
    <w:rsid w:val="00C07D13"/>
    <w:rsid w:val="00C1187E"/>
    <w:rsid w:val="00C152C0"/>
    <w:rsid w:val="00C219EB"/>
    <w:rsid w:val="00C220E2"/>
    <w:rsid w:val="00C25E17"/>
    <w:rsid w:val="00C25EDE"/>
    <w:rsid w:val="00C27279"/>
    <w:rsid w:val="00C45316"/>
    <w:rsid w:val="00C47976"/>
    <w:rsid w:val="00C51D87"/>
    <w:rsid w:val="00C62FBA"/>
    <w:rsid w:val="00C71EEF"/>
    <w:rsid w:val="00C8664B"/>
    <w:rsid w:val="00C869F4"/>
    <w:rsid w:val="00C926C0"/>
    <w:rsid w:val="00CA2453"/>
    <w:rsid w:val="00CB67D1"/>
    <w:rsid w:val="00CD4FCC"/>
    <w:rsid w:val="00CD6CA5"/>
    <w:rsid w:val="00CF2C38"/>
    <w:rsid w:val="00D00BC5"/>
    <w:rsid w:val="00D303A0"/>
    <w:rsid w:val="00D559B3"/>
    <w:rsid w:val="00D74551"/>
    <w:rsid w:val="00D827D0"/>
    <w:rsid w:val="00D90FEF"/>
    <w:rsid w:val="00DA577E"/>
    <w:rsid w:val="00DB0724"/>
    <w:rsid w:val="00DC0950"/>
    <w:rsid w:val="00DE40F8"/>
    <w:rsid w:val="00E10133"/>
    <w:rsid w:val="00E22B48"/>
    <w:rsid w:val="00E4509F"/>
    <w:rsid w:val="00E54D27"/>
    <w:rsid w:val="00EA2AF4"/>
    <w:rsid w:val="00EB03F5"/>
    <w:rsid w:val="00EB3A73"/>
    <w:rsid w:val="00EB58F6"/>
    <w:rsid w:val="00ED6844"/>
    <w:rsid w:val="00EF1807"/>
    <w:rsid w:val="00EF2440"/>
    <w:rsid w:val="00F00E5A"/>
    <w:rsid w:val="00F03EAD"/>
    <w:rsid w:val="00F054E9"/>
    <w:rsid w:val="00F2117A"/>
    <w:rsid w:val="00F22BF0"/>
    <w:rsid w:val="00F316AD"/>
    <w:rsid w:val="00F320EE"/>
    <w:rsid w:val="00F5581E"/>
    <w:rsid w:val="00F65D85"/>
    <w:rsid w:val="00F76DE4"/>
    <w:rsid w:val="00F8779F"/>
    <w:rsid w:val="00FC7A15"/>
    <w:rsid w:val="00FD309B"/>
    <w:rsid w:val="00FD6BFE"/>
    <w:rsid w:val="00FE1E85"/>
    <w:rsid w:val="00FE742B"/>
    <w:rsid w:val="00FF3C27"/>
    <w:rsid w:val="26CF1D6B"/>
    <w:rsid w:val="79F337AC"/>
    <w:rsid w:val="7A5969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D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F65D85"/>
    <w:rPr>
      <w:sz w:val="18"/>
      <w:szCs w:val="18"/>
    </w:rPr>
  </w:style>
  <w:style w:type="paragraph" w:styleId="a4">
    <w:name w:val="footer"/>
    <w:basedOn w:val="a"/>
    <w:link w:val="Char0"/>
    <w:uiPriority w:val="99"/>
    <w:unhideWhenUsed/>
    <w:rsid w:val="00F65D85"/>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65D85"/>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F65D85"/>
    <w:rPr>
      <w:color w:val="0000FF" w:themeColor="hyperlink"/>
      <w:u w:val="single"/>
    </w:rPr>
  </w:style>
  <w:style w:type="character" w:customStyle="1" w:styleId="Char1">
    <w:name w:val="页眉 Char"/>
    <w:basedOn w:val="a0"/>
    <w:link w:val="a5"/>
    <w:uiPriority w:val="99"/>
    <w:qFormat/>
    <w:rsid w:val="00F65D85"/>
    <w:rPr>
      <w:sz w:val="18"/>
      <w:szCs w:val="18"/>
    </w:rPr>
  </w:style>
  <w:style w:type="character" w:customStyle="1" w:styleId="Char0">
    <w:name w:val="页脚 Char"/>
    <w:basedOn w:val="a0"/>
    <w:link w:val="a4"/>
    <w:uiPriority w:val="99"/>
    <w:rsid w:val="00F65D85"/>
    <w:rPr>
      <w:sz w:val="18"/>
      <w:szCs w:val="18"/>
    </w:rPr>
  </w:style>
  <w:style w:type="paragraph" w:styleId="a7">
    <w:name w:val="List Paragraph"/>
    <w:basedOn w:val="a"/>
    <w:uiPriority w:val="34"/>
    <w:qFormat/>
    <w:rsid w:val="00F65D85"/>
    <w:pPr>
      <w:ind w:firstLineChars="200" w:firstLine="420"/>
    </w:pPr>
  </w:style>
  <w:style w:type="character" w:customStyle="1" w:styleId="Char">
    <w:name w:val="批注框文本 Char"/>
    <w:basedOn w:val="a0"/>
    <w:link w:val="a3"/>
    <w:uiPriority w:val="99"/>
    <w:semiHidden/>
    <w:rsid w:val="00F65D8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179</Words>
  <Characters>1025</Characters>
  <Application>Microsoft Office Word</Application>
  <DocSecurity>0</DocSecurity>
  <Lines>8</Lines>
  <Paragraphs>2</Paragraphs>
  <ScaleCrop>false</ScaleCrop>
  <Company>china</Company>
  <LinksUpToDate>false</LinksUpToDate>
  <CharactersWithSpaces>1202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张秋燕</cp:lastModifiedBy>
  <cp:revision>19</cp:revision>
  <dcterms:created xsi:type="dcterms:W3CDTF">2018-04-13T02:19:00Z</dcterms:created>
  <dcterms:modified xsi:type="dcterms:W3CDTF">2018-05-16T02:46:00Z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