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C5E" w:rsidRPr="00230C5E" w:rsidRDefault="00230C5E" w:rsidP="00230C5E">
      <w:pPr>
        <w:ind w:firstLineChars="200" w:firstLine="562"/>
        <w:jc w:val="center"/>
        <w:rPr>
          <w:rFonts w:ascii="宋体" w:hAnsi="宋体" w:cs="宋体" w:hint="eastAsia"/>
          <w:b/>
          <w:color w:val="000000"/>
          <w:sz w:val="28"/>
          <w:szCs w:val="28"/>
        </w:rPr>
      </w:pPr>
      <w:r w:rsidRPr="00230C5E">
        <w:rPr>
          <w:rFonts w:ascii="ˎ̥" w:hAnsi="ˎ̥" w:cs="Arial"/>
          <w:b/>
          <w:color w:val="000000"/>
          <w:sz w:val="28"/>
          <w:szCs w:val="28"/>
        </w:rPr>
        <w:t>药品召回管理办法</w:t>
      </w:r>
    </w:p>
    <w:p w:rsidR="00230C5E" w:rsidRPr="00230C5E" w:rsidRDefault="00230C5E" w:rsidP="00230C5E">
      <w:pPr>
        <w:widowControl/>
        <w:spacing w:line="360" w:lineRule="auto"/>
        <w:jc w:val="left"/>
        <w:rPr>
          <w:rFonts w:ascii="ˎ̥" w:hAnsi="ˎ̥" w:cs="Arial"/>
          <w:color w:val="000000"/>
          <w:kern w:val="0"/>
          <w:sz w:val="24"/>
        </w:rPr>
      </w:pPr>
      <w:r w:rsidRPr="00CF62D5">
        <w:rPr>
          <w:rFonts w:ascii="ˎ̥" w:hAnsi="ˎ̥" w:cs="Arial"/>
          <w:color w:val="000000"/>
          <w:kern w:val="0"/>
          <w:szCs w:val="21"/>
        </w:rPr>
        <w:t xml:space="preserve">　</w:t>
      </w:r>
      <w:r w:rsidRPr="00230C5E">
        <w:rPr>
          <w:rFonts w:ascii="ˎ̥" w:hAnsi="ˎ̥" w:cs="Arial"/>
          <w:color w:val="000000"/>
          <w:kern w:val="0"/>
          <w:sz w:val="24"/>
        </w:rPr>
        <w:t xml:space="preserve"> </w:t>
      </w:r>
      <w:r w:rsidRPr="00230C5E">
        <w:rPr>
          <w:rFonts w:ascii="ˎ̥" w:hAnsi="ˎ̥" w:cs="Arial"/>
          <w:color w:val="000000"/>
          <w:kern w:val="0"/>
          <w:sz w:val="24"/>
        </w:rPr>
        <w:t>第一章　总　则</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第一条　为加强药品安全监管，保障公众用药安全，根据《中华人民共和国药品管理法》、《中华人民共和国药品管理法实施条例》、《国务院</w:t>
      </w:r>
      <w:bookmarkStart w:id="0" w:name="_GoBack"/>
      <w:bookmarkEnd w:id="0"/>
      <w:r w:rsidRPr="00230C5E">
        <w:rPr>
          <w:rFonts w:ascii="ˎ̥" w:hAnsi="ˎ̥" w:cs="Arial"/>
          <w:color w:val="000000"/>
          <w:kern w:val="0"/>
          <w:sz w:val="24"/>
        </w:rPr>
        <w:t>关于加强食品等产品安全监督管理的特别规定》，制定本办法。</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第二条　在中华人民共和国境内销售的药品的召回及其监督管理，适用本办法。</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第三条　本办法所称药品召回，是指药品生产企业（包括进口药品的境外制药厂商，下同）按照规定的程序收回已上市销售的存在安全隐患的药品。</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第四条　本办法所称安全隐患，是指由于研发、生产等原因可能使药品具有的危及人体健康和生命安全的不合理危险。</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第五条　药品生产企业应当按照本办法的规定建立和完善药品召回制度，收集药品安全的相关信息，对可能具有安全隐患的药品进行调查、评估，召回存在安全隐患的药品。</w:t>
      </w:r>
      <w:r w:rsidRPr="00230C5E">
        <w:rPr>
          <w:rFonts w:ascii="ˎ̥" w:hAnsi="ˎ̥" w:cs="Arial"/>
          <w:color w:val="000000"/>
          <w:kern w:val="0"/>
          <w:sz w:val="24"/>
        </w:rPr>
        <w:br/>
      </w:r>
      <w:r w:rsidRPr="00230C5E">
        <w:rPr>
          <w:rFonts w:ascii="ˎ̥" w:hAnsi="ˎ̥" w:cs="Arial"/>
          <w:color w:val="000000"/>
          <w:kern w:val="0"/>
          <w:sz w:val="24"/>
        </w:rPr>
        <w:t>药品经营企业、使用单位应当协助药品生产企业履行召回义务，按照召回计划的要求及时传达、反馈药品召回信息，控制和收回存在安全隐患的药品。</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第六条　药品经营企业、使用单位发现其经营、使用的药品存在安全隐患的，应当立即停止销售或者使用该药品，通知药品生产企业或者供货商，并向药品监督管理部门报告。</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第七条　药品生产企业、经营企业和使用单位应当建立和保存完整的购销记录，保证销售药品的可溯源性。</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第八条　召回药品的生产企业所在地省、自治区、直辖市药品监督管理部门负责药品召回的监督管理工作，其他省、自治区、直辖市药品监督管理部门应当配合、协助做好药品召回的有关工作。</w:t>
      </w:r>
      <w:r w:rsidRPr="00230C5E">
        <w:rPr>
          <w:rFonts w:ascii="ˎ̥" w:hAnsi="ˎ̥" w:cs="Arial"/>
          <w:color w:val="000000"/>
          <w:kern w:val="0"/>
          <w:sz w:val="24"/>
        </w:rPr>
        <w:br/>
      </w:r>
      <w:r w:rsidRPr="00230C5E">
        <w:rPr>
          <w:rFonts w:ascii="ˎ̥" w:hAnsi="ˎ̥" w:cs="Arial"/>
          <w:color w:val="000000"/>
          <w:kern w:val="0"/>
          <w:sz w:val="24"/>
        </w:rPr>
        <w:t xml:space="preserve">　　国家食品药品监督管理局监督全国药品召回的管理工作。</w:t>
      </w:r>
    </w:p>
    <w:p w:rsidR="00230C5E" w:rsidRPr="00230C5E" w:rsidRDefault="00230C5E" w:rsidP="00230C5E">
      <w:pPr>
        <w:widowControl/>
        <w:spacing w:line="360" w:lineRule="auto"/>
        <w:ind w:firstLine="420"/>
        <w:jc w:val="left"/>
        <w:rPr>
          <w:rFonts w:ascii="ˎ̥" w:hAnsi="ˎ̥" w:cs="Arial" w:hint="eastAsia"/>
          <w:color w:val="000000"/>
          <w:kern w:val="0"/>
          <w:sz w:val="24"/>
        </w:rPr>
      </w:pPr>
      <w:r w:rsidRPr="00230C5E">
        <w:rPr>
          <w:rFonts w:ascii="ˎ̥" w:hAnsi="ˎ̥" w:cs="Arial"/>
          <w:color w:val="000000"/>
          <w:kern w:val="0"/>
          <w:sz w:val="24"/>
        </w:rPr>
        <w:t>第九条　国家食品药品监督管理局和省、自治区、直辖市药品监督管理部门应当建立药品召回信息公开制度，采用有效途径向社会公布存在安全隐患的药品信息和药品召回的情况。</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第二章　药品安全隐患的调查与评估</w:t>
      </w:r>
      <w:r w:rsidRPr="00230C5E">
        <w:rPr>
          <w:rFonts w:ascii="ˎ̥" w:hAnsi="ˎ̥" w:cs="Arial"/>
          <w:color w:val="000000"/>
          <w:kern w:val="0"/>
          <w:sz w:val="24"/>
        </w:rPr>
        <w:t xml:space="preserve"> </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lastRenderedPageBreak/>
        <w:t xml:space="preserve">　　第十条　药品生产企业应当建立健全药品质量保证体系和药品不良反应监测系统，收集、记录药品的质量问题与药品不良反应信息，并按规定及时向药品监督管理部门报告。</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第十一条　药品生产企业应当对药品可能存在的安全隐患进行调查。</w:t>
      </w:r>
      <w:r w:rsidRPr="00230C5E">
        <w:rPr>
          <w:rFonts w:ascii="ˎ̥" w:hAnsi="ˎ̥" w:cs="Arial"/>
          <w:color w:val="000000"/>
          <w:kern w:val="0"/>
          <w:sz w:val="24"/>
        </w:rPr>
        <w:br/>
      </w:r>
      <w:r w:rsidRPr="00230C5E">
        <w:rPr>
          <w:rFonts w:ascii="ˎ̥" w:hAnsi="ˎ̥" w:cs="Arial"/>
          <w:color w:val="000000"/>
          <w:kern w:val="0"/>
          <w:sz w:val="24"/>
        </w:rPr>
        <w:t>药品监督管理部门对药品可能存在的安全隐患开展调查时，药品生产企业应当予以协助。</w:t>
      </w:r>
      <w:r w:rsidRPr="00230C5E">
        <w:rPr>
          <w:rFonts w:ascii="ˎ̥" w:hAnsi="ˎ̥" w:cs="Arial"/>
          <w:color w:val="000000"/>
          <w:kern w:val="0"/>
          <w:sz w:val="24"/>
        </w:rPr>
        <w:br/>
      </w:r>
      <w:r w:rsidRPr="00230C5E">
        <w:rPr>
          <w:rFonts w:ascii="ˎ̥" w:hAnsi="ˎ̥" w:cs="Arial"/>
          <w:color w:val="000000"/>
          <w:kern w:val="0"/>
          <w:sz w:val="24"/>
        </w:rPr>
        <w:t>药品经营企业、使用单位应当配合药品生产企业或者药品监督管理部门开展有关药品安全隐患的调查，提供有关资料。</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第十二条　药品安全隐患调查的内容应当根据实际情况确定，可以包括：</w:t>
      </w:r>
      <w:r w:rsidRPr="00230C5E">
        <w:rPr>
          <w:rFonts w:ascii="ˎ̥" w:hAnsi="ˎ̥" w:cs="Arial"/>
          <w:color w:val="000000"/>
          <w:kern w:val="0"/>
          <w:sz w:val="24"/>
        </w:rPr>
        <w:br/>
      </w:r>
      <w:r w:rsidRPr="00230C5E">
        <w:rPr>
          <w:rFonts w:ascii="ˎ̥" w:hAnsi="ˎ̥" w:cs="Arial"/>
          <w:color w:val="000000"/>
          <w:kern w:val="0"/>
          <w:sz w:val="24"/>
        </w:rPr>
        <w:t xml:space="preserve">　　（一）已发生药品不良事件的种类、范围及原因；</w:t>
      </w:r>
      <w:r w:rsidRPr="00230C5E">
        <w:rPr>
          <w:rFonts w:ascii="ˎ̥" w:hAnsi="ˎ̥" w:cs="Arial"/>
          <w:color w:val="000000"/>
          <w:kern w:val="0"/>
          <w:sz w:val="24"/>
        </w:rPr>
        <w:br/>
      </w:r>
      <w:r w:rsidRPr="00230C5E">
        <w:rPr>
          <w:rFonts w:ascii="ˎ̥" w:hAnsi="ˎ̥" w:cs="Arial"/>
          <w:color w:val="000000"/>
          <w:kern w:val="0"/>
          <w:sz w:val="24"/>
        </w:rPr>
        <w:t xml:space="preserve">　　（二）药品使用是否符合药品说明书、标签规定的适应症、用法用量的要求；</w:t>
      </w:r>
      <w:r w:rsidRPr="00230C5E">
        <w:rPr>
          <w:rFonts w:ascii="ˎ̥" w:hAnsi="ˎ̥" w:cs="Arial"/>
          <w:color w:val="000000"/>
          <w:kern w:val="0"/>
          <w:sz w:val="24"/>
        </w:rPr>
        <w:br/>
      </w:r>
      <w:r w:rsidRPr="00230C5E">
        <w:rPr>
          <w:rFonts w:ascii="ˎ̥" w:hAnsi="ˎ̥" w:cs="Arial"/>
          <w:color w:val="000000"/>
          <w:kern w:val="0"/>
          <w:sz w:val="24"/>
        </w:rPr>
        <w:t xml:space="preserve">　　（三）药品质量是否符合国家标准，药品生产过程是否符合</w:t>
      </w:r>
      <w:r w:rsidRPr="00230C5E">
        <w:rPr>
          <w:rFonts w:ascii="ˎ̥" w:hAnsi="ˎ̥" w:cs="Arial"/>
          <w:color w:val="000000"/>
          <w:kern w:val="0"/>
          <w:sz w:val="24"/>
        </w:rPr>
        <w:t>GMP</w:t>
      </w:r>
      <w:r w:rsidRPr="00230C5E">
        <w:rPr>
          <w:rFonts w:ascii="ˎ̥" w:hAnsi="ˎ̥" w:cs="Arial"/>
          <w:color w:val="000000"/>
          <w:kern w:val="0"/>
          <w:sz w:val="24"/>
        </w:rPr>
        <w:t>等规定，药品生产与批准的工艺是否一致；</w:t>
      </w:r>
      <w:r w:rsidRPr="00230C5E">
        <w:rPr>
          <w:rFonts w:ascii="ˎ̥" w:hAnsi="ˎ̥" w:cs="Arial"/>
          <w:color w:val="000000"/>
          <w:kern w:val="0"/>
          <w:sz w:val="24"/>
        </w:rPr>
        <w:br/>
      </w:r>
      <w:r w:rsidRPr="00230C5E">
        <w:rPr>
          <w:rFonts w:ascii="ˎ̥" w:hAnsi="ˎ̥" w:cs="Arial"/>
          <w:color w:val="000000"/>
          <w:kern w:val="0"/>
          <w:sz w:val="24"/>
        </w:rPr>
        <w:t xml:space="preserve">　　（四）药品储存、运输是否符合要求；</w:t>
      </w:r>
      <w:r w:rsidRPr="00230C5E">
        <w:rPr>
          <w:rFonts w:ascii="ˎ̥" w:hAnsi="ˎ̥" w:cs="Arial"/>
          <w:color w:val="000000"/>
          <w:kern w:val="0"/>
          <w:sz w:val="24"/>
        </w:rPr>
        <w:br/>
      </w:r>
      <w:r w:rsidRPr="00230C5E">
        <w:rPr>
          <w:rFonts w:ascii="ˎ̥" w:hAnsi="ˎ̥" w:cs="Arial"/>
          <w:color w:val="000000"/>
          <w:kern w:val="0"/>
          <w:sz w:val="24"/>
        </w:rPr>
        <w:t xml:space="preserve">　　（五）药品主要使用人群的构成及比例；</w:t>
      </w:r>
      <w:r w:rsidRPr="00230C5E">
        <w:rPr>
          <w:rFonts w:ascii="ˎ̥" w:hAnsi="ˎ̥" w:cs="Arial"/>
          <w:color w:val="000000"/>
          <w:kern w:val="0"/>
          <w:sz w:val="24"/>
        </w:rPr>
        <w:br/>
      </w:r>
      <w:r w:rsidRPr="00230C5E">
        <w:rPr>
          <w:rFonts w:ascii="ˎ̥" w:hAnsi="ˎ̥" w:cs="Arial"/>
          <w:color w:val="000000"/>
          <w:kern w:val="0"/>
          <w:sz w:val="24"/>
        </w:rPr>
        <w:t xml:space="preserve">　　（六）可能存在安全隐患的药品批次、数量及流通区域和范围；</w:t>
      </w:r>
      <w:r w:rsidRPr="00230C5E">
        <w:rPr>
          <w:rFonts w:ascii="ˎ̥" w:hAnsi="ˎ̥" w:cs="Arial"/>
          <w:color w:val="000000"/>
          <w:kern w:val="0"/>
          <w:sz w:val="24"/>
        </w:rPr>
        <w:br/>
      </w:r>
      <w:r w:rsidRPr="00230C5E">
        <w:rPr>
          <w:rFonts w:ascii="ˎ̥" w:hAnsi="ˎ̥" w:cs="Arial"/>
          <w:color w:val="000000"/>
          <w:kern w:val="0"/>
          <w:sz w:val="24"/>
        </w:rPr>
        <w:t xml:space="preserve">　　（七）其他可能影响药品安全的因素。</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第十三条　药品安全隐患评估的主要内容包括：</w:t>
      </w:r>
      <w:r w:rsidRPr="00230C5E">
        <w:rPr>
          <w:rFonts w:ascii="ˎ̥" w:hAnsi="ˎ̥" w:cs="Arial"/>
          <w:color w:val="000000"/>
          <w:kern w:val="0"/>
          <w:sz w:val="24"/>
        </w:rPr>
        <w:br/>
      </w:r>
      <w:r w:rsidRPr="00230C5E">
        <w:rPr>
          <w:rFonts w:ascii="ˎ̥" w:hAnsi="ˎ̥" w:cs="Arial"/>
          <w:color w:val="000000"/>
          <w:kern w:val="0"/>
          <w:sz w:val="24"/>
        </w:rPr>
        <w:t xml:space="preserve">　　（一）该药品引发危害的可能性，以及是否已经对人体健康造成了危害；</w:t>
      </w:r>
      <w:r w:rsidRPr="00230C5E">
        <w:rPr>
          <w:rFonts w:ascii="ˎ̥" w:hAnsi="ˎ̥" w:cs="Arial"/>
          <w:color w:val="000000"/>
          <w:kern w:val="0"/>
          <w:sz w:val="24"/>
        </w:rPr>
        <w:br/>
      </w:r>
      <w:r w:rsidRPr="00230C5E">
        <w:rPr>
          <w:rFonts w:ascii="ˎ̥" w:hAnsi="ˎ̥" w:cs="Arial"/>
          <w:color w:val="000000"/>
          <w:kern w:val="0"/>
          <w:sz w:val="24"/>
        </w:rPr>
        <w:t xml:space="preserve">　　（二）对主要使用人群的危害影响；</w:t>
      </w:r>
      <w:r w:rsidRPr="00230C5E">
        <w:rPr>
          <w:rFonts w:ascii="ˎ̥" w:hAnsi="ˎ̥" w:cs="Arial"/>
          <w:color w:val="000000"/>
          <w:kern w:val="0"/>
          <w:sz w:val="24"/>
        </w:rPr>
        <w:br/>
      </w:r>
      <w:r w:rsidRPr="00230C5E">
        <w:rPr>
          <w:rFonts w:ascii="ˎ̥" w:hAnsi="ˎ̥" w:cs="Arial"/>
          <w:color w:val="000000"/>
          <w:kern w:val="0"/>
          <w:sz w:val="24"/>
        </w:rPr>
        <w:t xml:space="preserve">　　（三）对特殊人群，尤其是高危人群的危害影响，如老年、儿童、孕妇、肝肾功能不全者、外科病人等；</w:t>
      </w:r>
      <w:r w:rsidRPr="00230C5E">
        <w:rPr>
          <w:rFonts w:ascii="ˎ̥" w:hAnsi="ˎ̥" w:cs="Arial"/>
          <w:color w:val="000000"/>
          <w:kern w:val="0"/>
          <w:sz w:val="24"/>
        </w:rPr>
        <w:br/>
      </w:r>
      <w:r w:rsidRPr="00230C5E">
        <w:rPr>
          <w:rFonts w:ascii="ˎ̥" w:hAnsi="ˎ̥" w:cs="Arial"/>
          <w:color w:val="000000"/>
          <w:kern w:val="0"/>
          <w:sz w:val="24"/>
        </w:rPr>
        <w:t xml:space="preserve">　　（四）危害的严重与紧急程度；</w:t>
      </w:r>
      <w:r w:rsidRPr="00230C5E">
        <w:rPr>
          <w:rFonts w:ascii="ˎ̥" w:hAnsi="ˎ̥" w:cs="Arial"/>
          <w:color w:val="000000"/>
          <w:kern w:val="0"/>
          <w:sz w:val="24"/>
        </w:rPr>
        <w:br/>
      </w:r>
      <w:r w:rsidRPr="00230C5E">
        <w:rPr>
          <w:rFonts w:ascii="ˎ̥" w:hAnsi="ˎ̥" w:cs="Arial"/>
          <w:color w:val="000000"/>
          <w:kern w:val="0"/>
          <w:sz w:val="24"/>
        </w:rPr>
        <w:t xml:space="preserve">　　（五）危害导致的后果。</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第十四条　根据药品安全隐患的严重程度，药品召回分为：</w:t>
      </w:r>
      <w:r w:rsidRPr="00230C5E">
        <w:rPr>
          <w:rFonts w:ascii="ˎ̥" w:hAnsi="ˎ̥" w:cs="Arial"/>
          <w:color w:val="000000"/>
          <w:kern w:val="0"/>
          <w:sz w:val="24"/>
        </w:rPr>
        <w:br/>
      </w:r>
      <w:r w:rsidRPr="00230C5E">
        <w:rPr>
          <w:rFonts w:ascii="ˎ̥" w:hAnsi="ˎ̥" w:cs="Arial"/>
          <w:color w:val="000000"/>
          <w:kern w:val="0"/>
          <w:sz w:val="24"/>
        </w:rPr>
        <w:t xml:space="preserve">　　（一）一级召回：使用该药品可能引起严重健康危害的</w:t>
      </w:r>
      <w:r w:rsidRPr="00230C5E">
        <w:rPr>
          <w:rFonts w:ascii="ˎ̥" w:hAnsi="ˎ̥" w:cs="Arial"/>
          <w:color w:val="000000"/>
          <w:kern w:val="0"/>
          <w:sz w:val="24"/>
        </w:rPr>
        <w:t>;</w:t>
      </w:r>
      <w:r w:rsidRPr="00230C5E">
        <w:rPr>
          <w:rFonts w:ascii="ˎ̥" w:hAnsi="ˎ̥" w:cs="Arial"/>
          <w:color w:val="000000"/>
          <w:kern w:val="0"/>
          <w:sz w:val="24"/>
        </w:rPr>
        <w:br/>
      </w:r>
      <w:r w:rsidRPr="00230C5E">
        <w:rPr>
          <w:rFonts w:ascii="ˎ̥" w:hAnsi="ˎ̥" w:cs="Arial"/>
          <w:color w:val="000000"/>
          <w:kern w:val="0"/>
          <w:sz w:val="24"/>
        </w:rPr>
        <w:t xml:space="preserve">　　（二）二级召回：使用该药品可能引起暂时的或者可逆的健康危害的</w:t>
      </w:r>
      <w:r w:rsidRPr="00230C5E">
        <w:rPr>
          <w:rFonts w:ascii="ˎ̥" w:hAnsi="ˎ̥" w:cs="Arial"/>
          <w:color w:val="000000"/>
          <w:kern w:val="0"/>
          <w:sz w:val="24"/>
        </w:rPr>
        <w:t>;</w:t>
      </w:r>
      <w:r w:rsidRPr="00230C5E">
        <w:rPr>
          <w:rFonts w:ascii="ˎ̥" w:hAnsi="ˎ̥" w:cs="Arial"/>
          <w:color w:val="000000"/>
          <w:kern w:val="0"/>
          <w:sz w:val="24"/>
        </w:rPr>
        <w:br/>
      </w:r>
      <w:r w:rsidRPr="00230C5E">
        <w:rPr>
          <w:rFonts w:ascii="ˎ̥" w:hAnsi="ˎ̥" w:cs="Arial"/>
          <w:color w:val="000000"/>
          <w:kern w:val="0"/>
          <w:sz w:val="24"/>
        </w:rPr>
        <w:t xml:space="preserve">　　（三）三级召回：使用该药品一般不会引起健康危害，但由于其他原因需要收回的。</w:t>
      </w:r>
      <w:r w:rsidRPr="00230C5E">
        <w:rPr>
          <w:rFonts w:ascii="ˎ̥" w:hAnsi="ˎ̥" w:cs="Arial"/>
          <w:color w:val="000000"/>
          <w:kern w:val="0"/>
          <w:sz w:val="24"/>
        </w:rPr>
        <w:br/>
      </w:r>
      <w:r w:rsidRPr="00230C5E">
        <w:rPr>
          <w:rFonts w:ascii="ˎ̥" w:hAnsi="ˎ̥" w:cs="Arial"/>
          <w:color w:val="000000"/>
          <w:kern w:val="0"/>
          <w:sz w:val="24"/>
        </w:rPr>
        <w:lastRenderedPageBreak/>
        <w:t xml:space="preserve">　　药品生产企业应当根据召回分级与药品销售和使用情况，科学设计药品召回计划并组织实施。</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第三章　主动召回</w:t>
      </w:r>
      <w:r w:rsidRPr="00230C5E">
        <w:rPr>
          <w:rFonts w:ascii="ˎ̥" w:hAnsi="ˎ̥" w:cs="Arial"/>
          <w:color w:val="000000"/>
          <w:kern w:val="0"/>
          <w:sz w:val="24"/>
        </w:rPr>
        <w:t xml:space="preserve"> </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第十五条　药品生产企业应当对收集的信息进行分析，对可能存在安全隐患的药品按照本办法第十二条、第十三条的要求进行调查评估，发现药品存在安全隐患的，应当决定召回。</w:t>
      </w:r>
      <w:r w:rsidRPr="00230C5E">
        <w:rPr>
          <w:rFonts w:ascii="ˎ̥" w:hAnsi="ˎ̥" w:cs="Arial"/>
          <w:color w:val="000000"/>
          <w:kern w:val="0"/>
          <w:sz w:val="24"/>
        </w:rPr>
        <w:br/>
      </w:r>
      <w:r w:rsidRPr="00230C5E">
        <w:rPr>
          <w:rFonts w:ascii="ˎ̥" w:hAnsi="ˎ̥" w:cs="Arial"/>
          <w:color w:val="000000"/>
          <w:kern w:val="0"/>
          <w:sz w:val="24"/>
        </w:rPr>
        <w:t>进口药品的境外制药厂商在境外实施药品召回的，应当及时报告国家食品药品监督管理局；在境内进行召回的，由进口单位按照本办法的规定负责具体实施。</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第十六条　药品生产企业在</w:t>
      </w:r>
      <w:proofErr w:type="gramStart"/>
      <w:r w:rsidRPr="00230C5E">
        <w:rPr>
          <w:rFonts w:ascii="ˎ̥" w:hAnsi="ˎ̥" w:cs="Arial"/>
          <w:color w:val="000000"/>
          <w:kern w:val="0"/>
          <w:sz w:val="24"/>
        </w:rPr>
        <w:t>作出</w:t>
      </w:r>
      <w:proofErr w:type="gramEnd"/>
      <w:r w:rsidRPr="00230C5E">
        <w:rPr>
          <w:rFonts w:ascii="ˎ̥" w:hAnsi="ˎ̥" w:cs="Arial"/>
          <w:color w:val="000000"/>
          <w:kern w:val="0"/>
          <w:sz w:val="24"/>
        </w:rPr>
        <w:t>药品召回决定后，应当制定召回计划并组织实施，一级召回在</w:t>
      </w:r>
      <w:r w:rsidRPr="00230C5E">
        <w:rPr>
          <w:rFonts w:ascii="ˎ̥" w:hAnsi="ˎ̥" w:cs="Arial"/>
          <w:color w:val="000000"/>
          <w:kern w:val="0"/>
          <w:sz w:val="24"/>
        </w:rPr>
        <w:t>24</w:t>
      </w:r>
      <w:r w:rsidRPr="00230C5E">
        <w:rPr>
          <w:rFonts w:ascii="ˎ̥" w:hAnsi="ˎ̥" w:cs="Arial"/>
          <w:color w:val="000000"/>
          <w:kern w:val="0"/>
          <w:sz w:val="24"/>
        </w:rPr>
        <w:t>小时内，二级召回在</w:t>
      </w:r>
      <w:r w:rsidRPr="00230C5E">
        <w:rPr>
          <w:rFonts w:ascii="ˎ̥" w:hAnsi="ˎ̥" w:cs="Arial"/>
          <w:color w:val="000000"/>
          <w:kern w:val="0"/>
          <w:sz w:val="24"/>
        </w:rPr>
        <w:t>48</w:t>
      </w:r>
      <w:r w:rsidRPr="00230C5E">
        <w:rPr>
          <w:rFonts w:ascii="ˎ̥" w:hAnsi="ˎ̥" w:cs="Arial"/>
          <w:color w:val="000000"/>
          <w:kern w:val="0"/>
          <w:sz w:val="24"/>
        </w:rPr>
        <w:t>小时内，三级召回在</w:t>
      </w:r>
      <w:r w:rsidRPr="00230C5E">
        <w:rPr>
          <w:rFonts w:ascii="ˎ̥" w:hAnsi="ˎ̥" w:cs="Arial"/>
          <w:color w:val="000000"/>
          <w:kern w:val="0"/>
          <w:sz w:val="24"/>
        </w:rPr>
        <w:t>72</w:t>
      </w:r>
      <w:r w:rsidRPr="00230C5E">
        <w:rPr>
          <w:rFonts w:ascii="ˎ̥" w:hAnsi="ˎ̥" w:cs="Arial"/>
          <w:color w:val="000000"/>
          <w:kern w:val="0"/>
          <w:sz w:val="24"/>
        </w:rPr>
        <w:t>小时内，通知到有关药品经营企业、使用单位停止销售和使用，同时向所在地省、自治区、直辖市药品监督管理部门报告。</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第十七条　药品生产企业在启动药品召回后，一级召回在</w:t>
      </w:r>
      <w:r w:rsidRPr="00230C5E">
        <w:rPr>
          <w:rFonts w:ascii="ˎ̥" w:hAnsi="ˎ̥" w:cs="Arial"/>
          <w:color w:val="000000"/>
          <w:kern w:val="0"/>
          <w:sz w:val="24"/>
        </w:rPr>
        <w:t>1</w:t>
      </w:r>
      <w:r w:rsidRPr="00230C5E">
        <w:rPr>
          <w:rFonts w:ascii="ˎ̥" w:hAnsi="ˎ̥" w:cs="Arial"/>
          <w:color w:val="000000"/>
          <w:kern w:val="0"/>
          <w:sz w:val="24"/>
        </w:rPr>
        <w:t>日内，二级召回在</w:t>
      </w:r>
      <w:r w:rsidRPr="00230C5E">
        <w:rPr>
          <w:rFonts w:ascii="ˎ̥" w:hAnsi="ˎ̥" w:cs="Arial"/>
          <w:color w:val="000000"/>
          <w:kern w:val="0"/>
          <w:sz w:val="24"/>
        </w:rPr>
        <w:t>3</w:t>
      </w:r>
      <w:r w:rsidRPr="00230C5E">
        <w:rPr>
          <w:rFonts w:ascii="ˎ̥" w:hAnsi="ˎ̥" w:cs="Arial"/>
          <w:color w:val="000000"/>
          <w:kern w:val="0"/>
          <w:sz w:val="24"/>
        </w:rPr>
        <w:t>日内，三级召回在</w:t>
      </w:r>
      <w:r w:rsidRPr="00230C5E">
        <w:rPr>
          <w:rFonts w:ascii="ˎ̥" w:hAnsi="ˎ̥" w:cs="Arial"/>
          <w:color w:val="000000"/>
          <w:kern w:val="0"/>
          <w:sz w:val="24"/>
        </w:rPr>
        <w:t>7</w:t>
      </w:r>
      <w:r w:rsidRPr="00230C5E">
        <w:rPr>
          <w:rFonts w:ascii="ˎ̥" w:hAnsi="ˎ̥" w:cs="Arial"/>
          <w:color w:val="000000"/>
          <w:kern w:val="0"/>
          <w:sz w:val="24"/>
        </w:rPr>
        <w:t>日内，应当将调查评估报告和召回计划提交给所在地省、自治区、直辖市药品监督管理部门备案。省、自治区、直辖市药品监督管理部门应当将收到一级药品召回的调查评估报告和召回计划报告国家食品药品监督管理局。</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第十八条　调查评估报告应当包括以下内容：</w:t>
      </w:r>
      <w:r w:rsidRPr="00230C5E">
        <w:rPr>
          <w:rFonts w:ascii="ˎ̥" w:hAnsi="ˎ̥" w:cs="Arial"/>
          <w:color w:val="000000"/>
          <w:kern w:val="0"/>
          <w:sz w:val="24"/>
        </w:rPr>
        <w:br/>
      </w:r>
      <w:r w:rsidRPr="00230C5E">
        <w:rPr>
          <w:rFonts w:ascii="ˎ̥" w:hAnsi="ˎ̥" w:cs="Arial"/>
          <w:color w:val="000000"/>
          <w:kern w:val="0"/>
          <w:sz w:val="24"/>
        </w:rPr>
        <w:t xml:space="preserve">　　（一）召回药品的具体情况，包括名称、批次等基本信息；</w:t>
      </w:r>
      <w:r w:rsidRPr="00230C5E">
        <w:rPr>
          <w:rFonts w:ascii="ˎ̥" w:hAnsi="ˎ̥" w:cs="Arial"/>
          <w:color w:val="000000"/>
          <w:kern w:val="0"/>
          <w:sz w:val="24"/>
        </w:rPr>
        <w:br/>
      </w:r>
      <w:r w:rsidRPr="00230C5E">
        <w:rPr>
          <w:rFonts w:ascii="ˎ̥" w:hAnsi="ˎ̥" w:cs="Arial"/>
          <w:color w:val="000000"/>
          <w:kern w:val="0"/>
          <w:sz w:val="24"/>
        </w:rPr>
        <w:t xml:space="preserve">　　（二）实施召回的原因；</w:t>
      </w:r>
      <w:r w:rsidRPr="00230C5E">
        <w:rPr>
          <w:rFonts w:ascii="ˎ̥" w:hAnsi="ˎ̥" w:cs="Arial"/>
          <w:color w:val="000000"/>
          <w:kern w:val="0"/>
          <w:sz w:val="24"/>
        </w:rPr>
        <w:br/>
      </w:r>
      <w:r w:rsidRPr="00230C5E">
        <w:rPr>
          <w:rFonts w:ascii="ˎ̥" w:hAnsi="ˎ̥" w:cs="Arial"/>
          <w:color w:val="000000"/>
          <w:kern w:val="0"/>
          <w:sz w:val="24"/>
        </w:rPr>
        <w:t xml:space="preserve">　　（三）调查评估结果；</w:t>
      </w:r>
      <w:r w:rsidRPr="00230C5E">
        <w:rPr>
          <w:rFonts w:ascii="ˎ̥" w:hAnsi="ˎ̥" w:cs="Arial"/>
          <w:color w:val="000000"/>
          <w:kern w:val="0"/>
          <w:sz w:val="24"/>
        </w:rPr>
        <w:br/>
      </w:r>
      <w:r w:rsidRPr="00230C5E">
        <w:rPr>
          <w:rFonts w:ascii="ˎ̥" w:hAnsi="ˎ̥" w:cs="Arial"/>
          <w:color w:val="000000"/>
          <w:kern w:val="0"/>
          <w:sz w:val="24"/>
        </w:rPr>
        <w:t xml:space="preserve">　　（四）召回分级。</w:t>
      </w:r>
      <w:r w:rsidRPr="00230C5E">
        <w:rPr>
          <w:rFonts w:ascii="ˎ̥" w:hAnsi="ˎ̥" w:cs="Arial"/>
          <w:color w:val="000000"/>
          <w:kern w:val="0"/>
          <w:sz w:val="24"/>
        </w:rPr>
        <w:br/>
      </w:r>
      <w:r w:rsidRPr="00230C5E">
        <w:rPr>
          <w:rFonts w:ascii="ˎ̥" w:hAnsi="ˎ̥" w:cs="Arial"/>
          <w:color w:val="000000"/>
          <w:kern w:val="0"/>
          <w:sz w:val="24"/>
        </w:rPr>
        <w:t xml:space="preserve">　　召回计划应当包括以下内容：</w:t>
      </w:r>
      <w:r w:rsidRPr="00230C5E">
        <w:rPr>
          <w:rFonts w:ascii="ˎ̥" w:hAnsi="ˎ̥" w:cs="Arial"/>
          <w:color w:val="000000"/>
          <w:kern w:val="0"/>
          <w:sz w:val="24"/>
        </w:rPr>
        <w:br/>
      </w:r>
      <w:r w:rsidRPr="00230C5E">
        <w:rPr>
          <w:rFonts w:ascii="ˎ̥" w:hAnsi="ˎ̥" w:cs="Arial"/>
          <w:color w:val="000000"/>
          <w:kern w:val="0"/>
          <w:sz w:val="24"/>
        </w:rPr>
        <w:t xml:space="preserve">　　（一）药品生产销售情况及拟召回的数量；</w:t>
      </w:r>
      <w:r w:rsidRPr="00230C5E">
        <w:rPr>
          <w:rFonts w:ascii="ˎ̥" w:hAnsi="ˎ̥" w:cs="Arial"/>
          <w:color w:val="000000"/>
          <w:kern w:val="0"/>
          <w:sz w:val="24"/>
        </w:rPr>
        <w:br/>
      </w:r>
      <w:r w:rsidRPr="00230C5E">
        <w:rPr>
          <w:rFonts w:ascii="ˎ̥" w:hAnsi="ˎ̥" w:cs="Arial"/>
          <w:color w:val="000000"/>
          <w:kern w:val="0"/>
          <w:sz w:val="24"/>
        </w:rPr>
        <w:t xml:space="preserve">　　（二）召回措施的具体内容，包括实施的组织、范围和时限等；</w:t>
      </w:r>
      <w:r w:rsidRPr="00230C5E">
        <w:rPr>
          <w:rFonts w:ascii="ˎ̥" w:hAnsi="ˎ̥" w:cs="Arial"/>
          <w:color w:val="000000"/>
          <w:kern w:val="0"/>
          <w:sz w:val="24"/>
        </w:rPr>
        <w:br/>
      </w:r>
      <w:r w:rsidRPr="00230C5E">
        <w:rPr>
          <w:rFonts w:ascii="ˎ̥" w:hAnsi="ˎ̥" w:cs="Arial"/>
          <w:color w:val="000000"/>
          <w:kern w:val="0"/>
          <w:sz w:val="24"/>
        </w:rPr>
        <w:t xml:space="preserve">　　（三）召回信息的公布途径与范围；</w:t>
      </w:r>
      <w:r w:rsidRPr="00230C5E">
        <w:rPr>
          <w:rFonts w:ascii="ˎ̥" w:hAnsi="ˎ̥" w:cs="Arial"/>
          <w:color w:val="000000"/>
          <w:kern w:val="0"/>
          <w:sz w:val="24"/>
        </w:rPr>
        <w:br/>
      </w:r>
      <w:r w:rsidRPr="00230C5E">
        <w:rPr>
          <w:rFonts w:ascii="ˎ̥" w:hAnsi="ˎ̥" w:cs="Arial"/>
          <w:color w:val="000000"/>
          <w:kern w:val="0"/>
          <w:sz w:val="24"/>
        </w:rPr>
        <w:t xml:space="preserve">　　（四）召回的预期效果；</w:t>
      </w:r>
      <w:r w:rsidRPr="00230C5E">
        <w:rPr>
          <w:rFonts w:ascii="ˎ̥" w:hAnsi="ˎ̥" w:cs="Arial"/>
          <w:color w:val="000000"/>
          <w:kern w:val="0"/>
          <w:sz w:val="24"/>
        </w:rPr>
        <w:br/>
      </w:r>
      <w:r w:rsidRPr="00230C5E">
        <w:rPr>
          <w:rFonts w:ascii="ˎ̥" w:hAnsi="ˎ̥" w:cs="Arial"/>
          <w:color w:val="000000"/>
          <w:kern w:val="0"/>
          <w:sz w:val="24"/>
        </w:rPr>
        <w:t xml:space="preserve">　　（五）药品召回后的处理措施；</w:t>
      </w:r>
      <w:r w:rsidRPr="00230C5E">
        <w:rPr>
          <w:rFonts w:ascii="ˎ̥" w:hAnsi="ˎ̥" w:cs="Arial"/>
          <w:color w:val="000000"/>
          <w:kern w:val="0"/>
          <w:sz w:val="24"/>
        </w:rPr>
        <w:br/>
      </w:r>
      <w:r w:rsidRPr="00230C5E">
        <w:rPr>
          <w:rFonts w:ascii="ˎ̥" w:hAnsi="ˎ̥" w:cs="Arial"/>
          <w:color w:val="000000"/>
          <w:kern w:val="0"/>
          <w:sz w:val="24"/>
        </w:rPr>
        <w:t xml:space="preserve">　　（六）联系人的姓名及联系方式。</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lastRenderedPageBreak/>
        <w:t xml:space="preserve">　　第十九条　省、自治区、直辖市药品监督管理部门可以根据实际情况组织专家对药品生产企业提交的召回计划进行评估，认为药品生产企业所采取的措施不能有效消除安全隐患的，可以要求药品生产企业采取扩大召回范围、缩短召回时间等更为有效的措施。</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第二十条　药品生产企业对上报的召回计划进行变更的，应当及时报药品监督管理部门备案。</w:t>
      </w:r>
      <w:r w:rsidRPr="00230C5E">
        <w:rPr>
          <w:rFonts w:ascii="ˎ̥" w:hAnsi="ˎ̥" w:cs="Arial"/>
          <w:color w:val="000000"/>
          <w:kern w:val="0"/>
          <w:sz w:val="24"/>
        </w:rPr>
        <w:br/>
      </w:r>
      <w:r w:rsidRPr="00230C5E">
        <w:rPr>
          <w:rFonts w:ascii="ˎ̥" w:hAnsi="ˎ̥" w:cs="Arial"/>
          <w:color w:val="000000"/>
          <w:kern w:val="0"/>
          <w:sz w:val="24"/>
        </w:rPr>
        <w:t xml:space="preserve">　　第二十一条　药品生产企业在实施召回的过程中，一级召回每日，二级召回每</w:t>
      </w:r>
      <w:r w:rsidRPr="00230C5E">
        <w:rPr>
          <w:rFonts w:ascii="ˎ̥" w:hAnsi="ˎ̥" w:cs="Arial"/>
          <w:color w:val="000000"/>
          <w:kern w:val="0"/>
          <w:sz w:val="24"/>
        </w:rPr>
        <w:t>3</w:t>
      </w:r>
      <w:r w:rsidRPr="00230C5E">
        <w:rPr>
          <w:rFonts w:ascii="ˎ̥" w:hAnsi="ˎ̥" w:cs="Arial"/>
          <w:color w:val="000000"/>
          <w:kern w:val="0"/>
          <w:sz w:val="24"/>
        </w:rPr>
        <w:t>日，三级召回每</w:t>
      </w:r>
      <w:r w:rsidRPr="00230C5E">
        <w:rPr>
          <w:rFonts w:ascii="ˎ̥" w:hAnsi="ˎ̥" w:cs="Arial"/>
          <w:color w:val="000000"/>
          <w:kern w:val="0"/>
          <w:sz w:val="24"/>
        </w:rPr>
        <w:t>7</w:t>
      </w:r>
      <w:r w:rsidRPr="00230C5E">
        <w:rPr>
          <w:rFonts w:ascii="ˎ̥" w:hAnsi="ˎ̥" w:cs="Arial"/>
          <w:color w:val="000000"/>
          <w:kern w:val="0"/>
          <w:sz w:val="24"/>
        </w:rPr>
        <w:t>日，向所在地省、自治区、直辖市药品监督管理部门报告药品召回进展情况。</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第二十二条　药品生产企业对召回药品的处理应当有详细的记录，并向药品生产企业所在地省、自治区、直辖市药品监督管理部门报告。必须销毁的药品，应当在药品监督管理部门监督下销毁。</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第二十三条　药品生产企业在召回完成后，应当对召回效果进行评价，向所在地省、自治区、直辖市药品监督管理部门提交药品召回总结报告。</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第二十四条　省、自治区、直辖市药品监督管理部门应当自收到总结报告之日起</w:t>
      </w:r>
      <w:r w:rsidRPr="00230C5E">
        <w:rPr>
          <w:rFonts w:ascii="ˎ̥" w:hAnsi="ˎ̥" w:cs="Arial"/>
          <w:color w:val="000000"/>
          <w:kern w:val="0"/>
          <w:sz w:val="24"/>
        </w:rPr>
        <w:t>10</w:t>
      </w:r>
      <w:r w:rsidRPr="00230C5E">
        <w:rPr>
          <w:rFonts w:ascii="ˎ̥" w:hAnsi="ˎ̥" w:cs="Arial"/>
          <w:color w:val="000000"/>
          <w:kern w:val="0"/>
          <w:sz w:val="24"/>
        </w:rPr>
        <w:t>日内对报告进行审查，并对召回效果进行评价，必要时组织专家进行审查和评价。审查和评价结论应当以书面形式通知药品生产企业。</w:t>
      </w:r>
      <w:r w:rsidRPr="00230C5E">
        <w:rPr>
          <w:rFonts w:ascii="ˎ̥" w:hAnsi="ˎ̥" w:cs="Arial"/>
          <w:color w:val="000000"/>
          <w:kern w:val="0"/>
          <w:sz w:val="24"/>
        </w:rPr>
        <w:br/>
      </w:r>
      <w:r w:rsidRPr="00230C5E">
        <w:rPr>
          <w:rFonts w:ascii="ˎ̥" w:hAnsi="ˎ̥" w:cs="Arial"/>
          <w:color w:val="000000"/>
          <w:kern w:val="0"/>
          <w:sz w:val="24"/>
        </w:rPr>
        <w:t xml:space="preserve">　　经过审查和评价，认为召回不彻底或者需要采取更为有效的措施的，药品监督管理部门应当要求药品生产企业重新召回或者扩大召回范围。</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第四章　责令召回</w:t>
      </w:r>
      <w:r w:rsidRPr="00230C5E">
        <w:rPr>
          <w:rFonts w:ascii="ˎ̥" w:hAnsi="ˎ̥" w:cs="Arial"/>
          <w:color w:val="000000"/>
          <w:kern w:val="0"/>
          <w:sz w:val="24"/>
        </w:rPr>
        <w:t xml:space="preserve"> </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第二十五条　药品监督管理部门经过调查评估，认为存在本办法第四条所称的安全隐患，药品生产企业应当召回药品而未主动召回的，应当责令药品生产企业召回药品。</w:t>
      </w:r>
      <w:r w:rsidRPr="00230C5E">
        <w:rPr>
          <w:rFonts w:ascii="ˎ̥" w:hAnsi="ˎ̥" w:cs="Arial"/>
          <w:color w:val="000000"/>
          <w:kern w:val="0"/>
          <w:sz w:val="24"/>
        </w:rPr>
        <w:br/>
      </w:r>
      <w:r w:rsidRPr="00230C5E">
        <w:rPr>
          <w:rFonts w:ascii="ˎ̥" w:hAnsi="ˎ̥" w:cs="Arial"/>
          <w:color w:val="000000"/>
          <w:kern w:val="0"/>
          <w:sz w:val="24"/>
        </w:rPr>
        <w:t xml:space="preserve">　　必要时，药品监督管理部门可以要求药品生产企业、经营企业和使用单位立即停止销售和使用该药品。</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第二十六条　药品监督管理部门</w:t>
      </w:r>
      <w:proofErr w:type="gramStart"/>
      <w:r w:rsidRPr="00230C5E">
        <w:rPr>
          <w:rFonts w:ascii="ˎ̥" w:hAnsi="ˎ̥" w:cs="Arial"/>
          <w:color w:val="000000"/>
          <w:kern w:val="0"/>
          <w:sz w:val="24"/>
        </w:rPr>
        <w:t>作出</w:t>
      </w:r>
      <w:proofErr w:type="gramEnd"/>
      <w:r w:rsidRPr="00230C5E">
        <w:rPr>
          <w:rFonts w:ascii="ˎ̥" w:hAnsi="ˎ̥" w:cs="Arial"/>
          <w:color w:val="000000"/>
          <w:kern w:val="0"/>
          <w:sz w:val="24"/>
        </w:rPr>
        <w:t>责令召回决定，应当将责令召回通知书送达药品生产企业，通知书包括以下内容：</w:t>
      </w:r>
      <w:r w:rsidRPr="00230C5E">
        <w:rPr>
          <w:rFonts w:ascii="ˎ̥" w:hAnsi="ˎ̥" w:cs="Arial"/>
          <w:color w:val="000000"/>
          <w:kern w:val="0"/>
          <w:sz w:val="24"/>
        </w:rPr>
        <w:br/>
      </w:r>
      <w:r w:rsidRPr="00230C5E">
        <w:rPr>
          <w:rFonts w:ascii="ˎ̥" w:hAnsi="ˎ̥" w:cs="Arial"/>
          <w:color w:val="000000"/>
          <w:kern w:val="0"/>
          <w:sz w:val="24"/>
        </w:rPr>
        <w:t xml:space="preserve">　　（一）召回药品的具体情况，包括名称、批次等基本信息；</w:t>
      </w:r>
      <w:r w:rsidRPr="00230C5E">
        <w:rPr>
          <w:rFonts w:ascii="ˎ̥" w:hAnsi="ˎ̥" w:cs="Arial"/>
          <w:color w:val="000000"/>
          <w:kern w:val="0"/>
          <w:sz w:val="24"/>
        </w:rPr>
        <w:br/>
      </w:r>
      <w:r w:rsidRPr="00230C5E">
        <w:rPr>
          <w:rFonts w:ascii="ˎ̥" w:hAnsi="ˎ̥" w:cs="Arial"/>
          <w:color w:val="000000"/>
          <w:kern w:val="0"/>
          <w:sz w:val="24"/>
        </w:rPr>
        <w:t xml:space="preserve">　　（二）实施召回的原因；</w:t>
      </w:r>
      <w:r w:rsidRPr="00230C5E">
        <w:rPr>
          <w:rFonts w:ascii="ˎ̥" w:hAnsi="ˎ̥" w:cs="Arial"/>
          <w:color w:val="000000"/>
          <w:kern w:val="0"/>
          <w:sz w:val="24"/>
        </w:rPr>
        <w:br/>
      </w:r>
      <w:r w:rsidRPr="00230C5E">
        <w:rPr>
          <w:rFonts w:ascii="ˎ̥" w:hAnsi="ˎ̥" w:cs="Arial"/>
          <w:color w:val="000000"/>
          <w:kern w:val="0"/>
          <w:sz w:val="24"/>
        </w:rPr>
        <w:lastRenderedPageBreak/>
        <w:t xml:space="preserve">　　（三）调查评估结果；</w:t>
      </w:r>
      <w:r w:rsidRPr="00230C5E">
        <w:rPr>
          <w:rFonts w:ascii="ˎ̥" w:hAnsi="ˎ̥" w:cs="Arial"/>
          <w:color w:val="000000"/>
          <w:kern w:val="0"/>
          <w:sz w:val="24"/>
        </w:rPr>
        <w:br/>
      </w:r>
      <w:r w:rsidRPr="00230C5E">
        <w:rPr>
          <w:rFonts w:ascii="ˎ̥" w:hAnsi="ˎ̥" w:cs="Arial"/>
          <w:color w:val="000000"/>
          <w:kern w:val="0"/>
          <w:sz w:val="24"/>
        </w:rPr>
        <w:t xml:space="preserve">　　（四）召回要求，包括范围和时限等。</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第二十七条　药品生产企业在收到责令召回通知书后，应当按照本办法第十六条、第十七条的规定通知药品经营企业和使用单位，制定、提交召回计划，并组织实施。</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第二十八条　药品生产企业应当按照本办法第二十条、第二十一条、第二十二条、第二十三条的规定向药品监督管理部门报告药品召回的相关情况，进行召回药品的后续处理。</w:t>
      </w:r>
      <w:r w:rsidRPr="00230C5E">
        <w:rPr>
          <w:rFonts w:ascii="ˎ̥" w:hAnsi="ˎ̥" w:cs="Arial"/>
          <w:color w:val="000000"/>
          <w:kern w:val="0"/>
          <w:sz w:val="24"/>
        </w:rPr>
        <w:br/>
      </w:r>
      <w:r w:rsidRPr="00230C5E">
        <w:rPr>
          <w:rFonts w:ascii="ˎ̥" w:hAnsi="ˎ̥" w:cs="Arial"/>
          <w:color w:val="000000"/>
          <w:kern w:val="0"/>
          <w:sz w:val="24"/>
        </w:rPr>
        <w:t>药品监督管理部门应当按照本办法第二十四条的规定对药品生产企业提交的药品召回总结报告进行审查，并对召回效果进行评价。经过审查和评价，认为召回不彻底或者需要采取更为有效的措施的，药品监督管理部门可以要求药品生产企业重新召回或者扩大召回范围。</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第五章　法律责任</w:t>
      </w:r>
      <w:r w:rsidRPr="00230C5E">
        <w:rPr>
          <w:rFonts w:ascii="ˎ̥" w:hAnsi="ˎ̥" w:cs="Arial"/>
          <w:color w:val="000000"/>
          <w:kern w:val="0"/>
          <w:sz w:val="24"/>
        </w:rPr>
        <w:t xml:space="preserve"> </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第二十九条　药品监督管理部门确认药品生产企业因违反法律、法规、规章规定造成上市药品存在安全隐患，依法应当给予行政处罚，但该企业已经采取召回措施主动消除或者减轻危害后果的，依照《行政处罚法》的规定从轻或者减轻处罚；违法行为轻微并及时纠正，没有造成危害后果的，不予处罚。</w:t>
      </w:r>
      <w:r w:rsidRPr="00230C5E">
        <w:rPr>
          <w:rFonts w:ascii="ˎ̥" w:hAnsi="ˎ̥" w:cs="Arial"/>
          <w:color w:val="000000"/>
          <w:kern w:val="0"/>
          <w:sz w:val="24"/>
        </w:rPr>
        <w:br/>
      </w:r>
      <w:r w:rsidRPr="00230C5E">
        <w:rPr>
          <w:rFonts w:ascii="ˎ̥" w:hAnsi="ˎ̥" w:cs="Arial"/>
          <w:color w:val="000000"/>
          <w:kern w:val="0"/>
          <w:sz w:val="24"/>
        </w:rPr>
        <w:t xml:space="preserve">　　药品生产企业召回药品的，</w:t>
      </w:r>
      <w:proofErr w:type="gramStart"/>
      <w:r w:rsidRPr="00230C5E">
        <w:rPr>
          <w:rFonts w:ascii="ˎ̥" w:hAnsi="ˎ̥" w:cs="Arial"/>
          <w:color w:val="000000"/>
          <w:kern w:val="0"/>
          <w:sz w:val="24"/>
        </w:rPr>
        <w:t>不</w:t>
      </w:r>
      <w:proofErr w:type="gramEnd"/>
      <w:r w:rsidRPr="00230C5E">
        <w:rPr>
          <w:rFonts w:ascii="ˎ̥" w:hAnsi="ˎ̥" w:cs="Arial"/>
          <w:color w:val="000000"/>
          <w:kern w:val="0"/>
          <w:sz w:val="24"/>
        </w:rPr>
        <w:t>免除其依法应当承担的其他法律责任。</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第三十条　药品生产企业违反本办法规定，发现药品存在安全隐患而不主动召回药品的，责令召回药品，并处</w:t>
      </w:r>
      <w:proofErr w:type="gramStart"/>
      <w:r w:rsidRPr="00230C5E">
        <w:rPr>
          <w:rFonts w:ascii="ˎ̥" w:hAnsi="ˎ̥" w:cs="Arial"/>
          <w:color w:val="000000"/>
          <w:kern w:val="0"/>
          <w:sz w:val="24"/>
        </w:rPr>
        <w:t>应召回</w:t>
      </w:r>
      <w:proofErr w:type="gramEnd"/>
      <w:r w:rsidRPr="00230C5E">
        <w:rPr>
          <w:rFonts w:ascii="ˎ̥" w:hAnsi="ˎ̥" w:cs="Arial"/>
          <w:color w:val="000000"/>
          <w:kern w:val="0"/>
          <w:sz w:val="24"/>
        </w:rPr>
        <w:t>药品货值金额</w:t>
      </w:r>
      <w:r w:rsidRPr="00230C5E">
        <w:rPr>
          <w:rFonts w:ascii="ˎ̥" w:hAnsi="ˎ̥" w:cs="Arial"/>
          <w:color w:val="000000"/>
          <w:kern w:val="0"/>
          <w:sz w:val="24"/>
        </w:rPr>
        <w:t>3</w:t>
      </w:r>
      <w:r w:rsidRPr="00230C5E">
        <w:rPr>
          <w:rFonts w:ascii="ˎ̥" w:hAnsi="ˎ̥" w:cs="Arial"/>
          <w:color w:val="000000"/>
          <w:kern w:val="0"/>
          <w:sz w:val="24"/>
        </w:rPr>
        <w:t>倍的罚款；造成严重后果的，由原发证部门撤销药品批准证明文件，直至吊销《药品生产许可证》。</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第三十一条　药品生产企业违反本办法第二十五条规定，拒绝召回药品的，处</w:t>
      </w:r>
      <w:proofErr w:type="gramStart"/>
      <w:r w:rsidRPr="00230C5E">
        <w:rPr>
          <w:rFonts w:ascii="ˎ̥" w:hAnsi="ˎ̥" w:cs="Arial"/>
          <w:color w:val="000000"/>
          <w:kern w:val="0"/>
          <w:sz w:val="24"/>
        </w:rPr>
        <w:t>应召回</w:t>
      </w:r>
      <w:proofErr w:type="gramEnd"/>
      <w:r w:rsidRPr="00230C5E">
        <w:rPr>
          <w:rFonts w:ascii="ˎ̥" w:hAnsi="ˎ̥" w:cs="Arial"/>
          <w:color w:val="000000"/>
          <w:kern w:val="0"/>
          <w:sz w:val="24"/>
        </w:rPr>
        <w:t>药品货值金额</w:t>
      </w:r>
      <w:r w:rsidRPr="00230C5E">
        <w:rPr>
          <w:rFonts w:ascii="ˎ̥" w:hAnsi="ˎ̥" w:cs="Arial"/>
          <w:color w:val="000000"/>
          <w:kern w:val="0"/>
          <w:sz w:val="24"/>
        </w:rPr>
        <w:t>3</w:t>
      </w:r>
      <w:r w:rsidRPr="00230C5E">
        <w:rPr>
          <w:rFonts w:ascii="ˎ̥" w:hAnsi="ˎ̥" w:cs="Arial"/>
          <w:color w:val="000000"/>
          <w:kern w:val="0"/>
          <w:sz w:val="24"/>
        </w:rPr>
        <w:t>倍的罚款；造成严重后果的，由原发证部门撤销药品批准证明文件，直至吊销《药品生产许可证》。</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第三十二条　药品生产企业违反本办法第十六条规定，未在规定时间内通知药品经营企业、使用单位停止销售和使用需召回药品的，予以警告，责令限期改正，并处</w:t>
      </w:r>
      <w:r w:rsidRPr="00230C5E">
        <w:rPr>
          <w:rFonts w:ascii="ˎ̥" w:hAnsi="ˎ̥" w:cs="Arial"/>
          <w:color w:val="000000"/>
          <w:kern w:val="0"/>
          <w:sz w:val="24"/>
        </w:rPr>
        <w:t>3</w:t>
      </w:r>
      <w:r w:rsidRPr="00230C5E">
        <w:rPr>
          <w:rFonts w:ascii="ˎ̥" w:hAnsi="ˎ̥" w:cs="Arial"/>
          <w:color w:val="000000"/>
          <w:kern w:val="0"/>
          <w:sz w:val="24"/>
        </w:rPr>
        <w:t>万元以下罚款。</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lastRenderedPageBreak/>
        <w:t xml:space="preserve">　　第三十三条　药品生产企业违反本办法第十九条、第二十四条第二款、第二十八条第二款规定，未按照药品监督管理部门要求采取改正措施或者召回药品的，予以警告，责令限期改正，并处</w:t>
      </w:r>
      <w:r w:rsidRPr="00230C5E">
        <w:rPr>
          <w:rFonts w:ascii="ˎ̥" w:hAnsi="ˎ̥" w:cs="Arial"/>
          <w:color w:val="000000"/>
          <w:kern w:val="0"/>
          <w:sz w:val="24"/>
        </w:rPr>
        <w:t>3</w:t>
      </w:r>
      <w:r w:rsidRPr="00230C5E">
        <w:rPr>
          <w:rFonts w:ascii="ˎ̥" w:hAnsi="ˎ̥" w:cs="Arial"/>
          <w:color w:val="000000"/>
          <w:kern w:val="0"/>
          <w:sz w:val="24"/>
        </w:rPr>
        <w:t>万元以下罚款。</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第三十四条　药品生产企业违反本办法第二十二条规定的，予以警告，责令限期改正，并处</w:t>
      </w:r>
      <w:r w:rsidRPr="00230C5E">
        <w:rPr>
          <w:rFonts w:ascii="ˎ̥" w:hAnsi="ˎ̥" w:cs="Arial"/>
          <w:color w:val="000000"/>
          <w:kern w:val="0"/>
          <w:sz w:val="24"/>
        </w:rPr>
        <w:t>3</w:t>
      </w:r>
      <w:r w:rsidRPr="00230C5E">
        <w:rPr>
          <w:rFonts w:ascii="ˎ̥" w:hAnsi="ˎ̥" w:cs="Arial"/>
          <w:color w:val="000000"/>
          <w:kern w:val="0"/>
          <w:sz w:val="24"/>
        </w:rPr>
        <w:t>万元以下罚款。</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第三十五条　药品生产企业有下列情形之一的，予以警告，责令限期改正；逾期未改正的，处</w:t>
      </w:r>
      <w:r w:rsidRPr="00230C5E">
        <w:rPr>
          <w:rFonts w:ascii="ˎ̥" w:hAnsi="ˎ̥" w:cs="Arial"/>
          <w:color w:val="000000"/>
          <w:kern w:val="0"/>
          <w:sz w:val="24"/>
        </w:rPr>
        <w:t>2</w:t>
      </w:r>
      <w:r w:rsidRPr="00230C5E">
        <w:rPr>
          <w:rFonts w:ascii="ˎ̥" w:hAnsi="ˎ̥" w:cs="Arial"/>
          <w:color w:val="000000"/>
          <w:kern w:val="0"/>
          <w:sz w:val="24"/>
        </w:rPr>
        <w:t>万元以下罚款：</w:t>
      </w:r>
      <w:r w:rsidRPr="00230C5E">
        <w:rPr>
          <w:rFonts w:ascii="ˎ̥" w:hAnsi="ˎ̥" w:cs="Arial"/>
          <w:color w:val="000000"/>
          <w:kern w:val="0"/>
          <w:sz w:val="24"/>
        </w:rPr>
        <w:br/>
      </w:r>
      <w:r w:rsidRPr="00230C5E">
        <w:rPr>
          <w:rFonts w:ascii="ˎ̥" w:hAnsi="ˎ̥" w:cs="Arial"/>
          <w:color w:val="000000"/>
          <w:kern w:val="0"/>
          <w:sz w:val="24"/>
        </w:rPr>
        <w:t xml:space="preserve">　　（一）未按本办法规定建立药品召回制度、药品质量保证体系与药品不良反应监测系统的；</w:t>
      </w:r>
      <w:r w:rsidRPr="00230C5E">
        <w:rPr>
          <w:rFonts w:ascii="ˎ̥" w:hAnsi="ˎ̥" w:cs="Arial"/>
          <w:color w:val="000000"/>
          <w:kern w:val="0"/>
          <w:sz w:val="24"/>
        </w:rPr>
        <w:br/>
      </w:r>
      <w:r w:rsidRPr="00230C5E">
        <w:rPr>
          <w:rFonts w:ascii="ˎ̥" w:hAnsi="ˎ̥" w:cs="Arial"/>
          <w:color w:val="000000"/>
          <w:kern w:val="0"/>
          <w:sz w:val="24"/>
        </w:rPr>
        <w:t xml:space="preserve">　　（二）拒绝协助药品监督管理部门开展调查的；</w:t>
      </w:r>
      <w:r w:rsidRPr="00230C5E">
        <w:rPr>
          <w:rFonts w:ascii="ˎ̥" w:hAnsi="ˎ̥" w:cs="Arial"/>
          <w:color w:val="000000"/>
          <w:kern w:val="0"/>
          <w:sz w:val="24"/>
        </w:rPr>
        <w:br/>
      </w:r>
      <w:r w:rsidRPr="00230C5E">
        <w:rPr>
          <w:rFonts w:ascii="ˎ̥" w:hAnsi="ˎ̥" w:cs="Arial"/>
          <w:color w:val="000000"/>
          <w:kern w:val="0"/>
          <w:sz w:val="24"/>
        </w:rPr>
        <w:t xml:space="preserve">　　（三）未按照本办法规定提交药品召回的调查评估报告和召回计划、药品召回进展情况和总结报告的；</w:t>
      </w:r>
      <w:r w:rsidRPr="00230C5E">
        <w:rPr>
          <w:rFonts w:ascii="ˎ̥" w:hAnsi="ˎ̥" w:cs="Arial"/>
          <w:color w:val="000000"/>
          <w:kern w:val="0"/>
          <w:sz w:val="24"/>
        </w:rPr>
        <w:br/>
      </w:r>
      <w:r w:rsidRPr="00230C5E">
        <w:rPr>
          <w:rFonts w:ascii="ˎ̥" w:hAnsi="ˎ̥" w:cs="Arial"/>
          <w:color w:val="000000"/>
          <w:kern w:val="0"/>
          <w:sz w:val="24"/>
        </w:rPr>
        <w:t xml:space="preserve">　　（四）变更召回计划，未报药品监督管理部门备案的。</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第三十六条　药品经营企业、使用单位违反本办法第六条规定的，责令停止销售和使用，并处</w:t>
      </w:r>
      <w:r w:rsidRPr="00230C5E">
        <w:rPr>
          <w:rFonts w:ascii="ˎ̥" w:hAnsi="ˎ̥" w:cs="Arial"/>
          <w:color w:val="000000"/>
          <w:kern w:val="0"/>
          <w:sz w:val="24"/>
        </w:rPr>
        <w:t>1000</w:t>
      </w:r>
      <w:r w:rsidRPr="00230C5E">
        <w:rPr>
          <w:rFonts w:ascii="ˎ̥" w:hAnsi="ˎ̥" w:cs="Arial"/>
          <w:color w:val="000000"/>
          <w:kern w:val="0"/>
          <w:sz w:val="24"/>
        </w:rPr>
        <w:t>元以上</w:t>
      </w:r>
      <w:r w:rsidRPr="00230C5E">
        <w:rPr>
          <w:rFonts w:ascii="ˎ̥" w:hAnsi="ˎ̥" w:cs="Arial"/>
          <w:color w:val="000000"/>
          <w:kern w:val="0"/>
          <w:sz w:val="24"/>
        </w:rPr>
        <w:t>5</w:t>
      </w:r>
      <w:r w:rsidRPr="00230C5E">
        <w:rPr>
          <w:rFonts w:ascii="ˎ̥" w:hAnsi="ˎ̥" w:cs="Arial"/>
          <w:color w:val="000000"/>
          <w:kern w:val="0"/>
          <w:sz w:val="24"/>
        </w:rPr>
        <w:t>万元以下罚款；造成严重后果的，由原发证部门吊销《药品经营许可证》或者其他许可证。</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第三十七条　药品经营企业、使用单位拒绝配合药品生产企业或者药品监督管理部门开展有关药品安全隐患调查、拒绝协助药品生产企业召回药品的，予以警告，责令改正，可以并处</w:t>
      </w:r>
      <w:r w:rsidRPr="00230C5E">
        <w:rPr>
          <w:rFonts w:ascii="ˎ̥" w:hAnsi="ˎ̥" w:cs="Arial"/>
          <w:color w:val="000000"/>
          <w:kern w:val="0"/>
          <w:sz w:val="24"/>
        </w:rPr>
        <w:t>2</w:t>
      </w:r>
      <w:r w:rsidRPr="00230C5E">
        <w:rPr>
          <w:rFonts w:ascii="ˎ̥" w:hAnsi="ˎ̥" w:cs="Arial"/>
          <w:color w:val="000000"/>
          <w:kern w:val="0"/>
          <w:sz w:val="24"/>
        </w:rPr>
        <w:t>万元以下罚款。</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第三十八条　药品监督管理部门及其工作人员不履行职责或者滥用职权的，按照有关法律、法规规定予以处理。</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br/>
      </w:r>
      <w:r w:rsidRPr="00230C5E">
        <w:rPr>
          <w:rFonts w:ascii="ˎ̥" w:hAnsi="ˎ̥" w:cs="Arial"/>
          <w:color w:val="000000"/>
          <w:kern w:val="0"/>
          <w:sz w:val="24"/>
        </w:rPr>
        <w:t xml:space="preserve">　　　　　　　　　　　　　　　　　第六章　附则</w:t>
      </w:r>
    </w:p>
    <w:p w:rsidR="00230C5E"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第三十九条　本办法由国家食品药品监督管理局负责解释。</w:t>
      </w:r>
    </w:p>
    <w:p w:rsidR="002428BC" w:rsidRPr="00230C5E" w:rsidRDefault="00230C5E" w:rsidP="00230C5E">
      <w:pPr>
        <w:widowControl/>
        <w:spacing w:line="360" w:lineRule="auto"/>
        <w:jc w:val="left"/>
        <w:rPr>
          <w:rFonts w:ascii="ˎ̥" w:hAnsi="ˎ̥" w:cs="Arial"/>
          <w:color w:val="000000"/>
          <w:kern w:val="0"/>
          <w:sz w:val="24"/>
        </w:rPr>
      </w:pPr>
      <w:r w:rsidRPr="00230C5E">
        <w:rPr>
          <w:rFonts w:ascii="ˎ̥" w:hAnsi="ˎ̥" w:cs="Arial"/>
          <w:color w:val="000000"/>
          <w:kern w:val="0"/>
          <w:sz w:val="24"/>
        </w:rPr>
        <w:t xml:space="preserve">　　第四十条　本办法自公布之日起施行</w:t>
      </w:r>
    </w:p>
    <w:sectPr w:rsidR="002428BC" w:rsidRPr="00230C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C5E"/>
    <w:rsid w:val="00230C5E"/>
    <w:rsid w:val="00242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C5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C5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656</Words>
  <Characters>3745</Characters>
  <Application>Microsoft Office Word</Application>
  <DocSecurity>0</DocSecurity>
  <Lines>31</Lines>
  <Paragraphs>8</Paragraphs>
  <ScaleCrop>false</ScaleCrop>
  <Company>微软中国</Company>
  <LinksUpToDate>false</LinksUpToDate>
  <CharactersWithSpaces>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2017-12-08T01:13:00Z</dcterms:created>
  <dcterms:modified xsi:type="dcterms:W3CDTF">2017-12-08T01:15:00Z</dcterms:modified>
</cp:coreProperties>
</file>