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4C5" w:rsidRPr="00B364C5" w:rsidRDefault="00B364C5" w:rsidP="00B364C5">
      <w:pPr>
        <w:widowControl/>
        <w:spacing w:line="360" w:lineRule="auto"/>
        <w:jc w:val="center"/>
        <w:rPr>
          <w:rFonts w:ascii="ˎ̥" w:hAnsi="ˎ̥" w:cs="Arial"/>
          <w:b/>
          <w:color w:val="000000"/>
          <w:kern w:val="0"/>
          <w:sz w:val="28"/>
          <w:szCs w:val="28"/>
        </w:rPr>
      </w:pPr>
      <w:r w:rsidRPr="00B364C5">
        <w:rPr>
          <w:rFonts w:ascii="ˎ̥" w:hAnsi="ˎ̥" w:cs="Arial"/>
          <w:b/>
          <w:color w:val="000000"/>
          <w:kern w:val="0"/>
          <w:sz w:val="28"/>
          <w:szCs w:val="28"/>
        </w:rPr>
        <w:t>处方药与非处方药分类管理办法</w:t>
      </w:r>
      <w:r w:rsidRPr="00B364C5">
        <w:rPr>
          <w:rFonts w:ascii="ˎ̥" w:hAnsi="ˎ̥" w:cs="Arial"/>
          <w:b/>
          <w:color w:val="000000"/>
          <w:kern w:val="0"/>
          <w:sz w:val="28"/>
          <w:szCs w:val="28"/>
        </w:rPr>
        <w:br/>
      </w:r>
      <w:proofErr w:type="gramStart"/>
      <w:r w:rsidRPr="00B364C5">
        <w:rPr>
          <w:rFonts w:ascii="ˎ̥" w:hAnsi="ˎ̥" w:cs="Arial"/>
          <w:b/>
          <w:color w:val="000000"/>
          <w:kern w:val="0"/>
          <w:sz w:val="28"/>
          <w:szCs w:val="28"/>
        </w:rPr>
        <w:t xml:space="preserve">　　　　　　　　　　　　　　　　</w:t>
      </w:r>
      <w:proofErr w:type="gramEnd"/>
      <w:r w:rsidRPr="00B364C5">
        <w:rPr>
          <w:rFonts w:ascii="ˎ̥" w:hAnsi="ˎ̥" w:cs="Arial"/>
          <w:b/>
          <w:color w:val="000000"/>
          <w:kern w:val="0"/>
          <w:sz w:val="28"/>
          <w:szCs w:val="28"/>
        </w:rPr>
        <w:t>（试行）</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第一条　为保障人民用药安全有效、使用方便，根据《中共中央、国务院关于卫生改革</w:t>
      </w:r>
      <w:r w:rsidRPr="00B364C5">
        <w:rPr>
          <w:rFonts w:ascii="ˎ̥" w:hAnsi="ˎ̥" w:cs="Arial"/>
          <w:color w:val="000000"/>
          <w:kern w:val="0"/>
          <w:sz w:val="24"/>
        </w:rPr>
        <w:br/>
      </w:r>
      <w:r w:rsidRPr="00B364C5">
        <w:rPr>
          <w:rFonts w:ascii="ˎ̥" w:hAnsi="ˎ̥" w:cs="Arial"/>
          <w:color w:val="000000"/>
          <w:kern w:val="0"/>
          <w:sz w:val="24"/>
        </w:rPr>
        <w:t>与发展的决定》，制定处方药与非处方药分类管理办法。</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第二条　根据药品品种、规格、适应症、剂量及给药途径不同，对药品分别按处方药与非处方药进行管理。</w:t>
      </w:r>
      <w:r w:rsidRPr="00B364C5">
        <w:rPr>
          <w:rFonts w:ascii="ˎ̥" w:hAnsi="ˎ̥" w:cs="Arial"/>
          <w:color w:val="000000"/>
          <w:kern w:val="0"/>
          <w:sz w:val="24"/>
        </w:rPr>
        <w:br/>
      </w:r>
      <w:r w:rsidRPr="00B364C5">
        <w:rPr>
          <w:rFonts w:ascii="ˎ̥" w:hAnsi="ˎ̥" w:cs="Arial"/>
          <w:color w:val="000000"/>
          <w:kern w:val="0"/>
          <w:sz w:val="24"/>
        </w:rPr>
        <w:t xml:space="preserve">　　处方药必须凭执业医师或执业助理医师处方才可调配、购买和使用；非处方药不需要凭执业医师或执业助理医师处方即可自行判断、购买和使用。</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第三条　国家药品监督管理局负责处方药与非处方药分类管理办法的制定。各级药品监督管理部门负责辖区内处方药与非处方药分类管理的组织实施和监督管理。</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第四条　国家药品监督管理局负责非处方药目录的遴选、审批、发布和调整工作。</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第五条　处方药、非处方药生产企业必须具有《药品生产企业许可证》，其生产品种必须取得药品批准文号。</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第六条　非处方药标签和说明书除符合规定外，用语应当科学、易懂，便于消费者自行判断、选择和使用。非处方药的标签和说明书必须经国家药品监督管理局批准。</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第七条　非处方药的包装必须印有国家指定的非处方药专有标识，必须符合质量要求，方便储存、运输和使用。每个销售基本单元包装必须附有标签和说明书。</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第八条　根据药品的安全性，非处方药分为甲、乙两类。</w:t>
      </w:r>
      <w:r w:rsidRPr="00B364C5">
        <w:rPr>
          <w:rFonts w:ascii="ˎ̥" w:hAnsi="ˎ̥" w:cs="Arial"/>
          <w:color w:val="000000"/>
          <w:kern w:val="0"/>
          <w:sz w:val="24"/>
        </w:rPr>
        <w:br/>
      </w:r>
      <w:r w:rsidRPr="00B364C5">
        <w:rPr>
          <w:rFonts w:ascii="ˎ̥" w:hAnsi="ˎ̥" w:cs="Arial"/>
          <w:color w:val="000000"/>
          <w:kern w:val="0"/>
          <w:sz w:val="24"/>
        </w:rPr>
        <w:t xml:space="preserve">　　经营处方药、非处方药的批发企业和经营处方药、甲类非处方药的零售企业必须具有《药品经营企业许可证》。</w:t>
      </w:r>
      <w:r w:rsidRPr="00B364C5">
        <w:rPr>
          <w:rFonts w:ascii="ˎ̥" w:hAnsi="ˎ̥" w:cs="Arial"/>
          <w:color w:val="000000"/>
          <w:kern w:val="0"/>
          <w:sz w:val="24"/>
        </w:rPr>
        <w:br/>
      </w:r>
      <w:r w:rsidRPr="00B364C5">
        <w:rPr>
          <w:rFonts w:ascii="ˎ̥" w:hAnsi="ˎ̥" w:cs="Arial"/>
          <w:color w:val="000000"/>
          <w:kern w:val="0"/>
          <w:sz w:val="24"/>
        </w:rPr>
        <w:t xml:space="preserve">　　经省级药品监督管理部门或其授权的药品监督管理部门批准的其它商业企业可以零售乙类非处方药。</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第九条　零售乙类非处方药的商业企业必须配备专职的具有高中以上文化程度，经专业</w:t>
      </w:r>
      <w:r w:rsidRPr="00B364C5">
        <w:rPr>
          <w:rFonts w:ascii="ˎ̥" w:hAnsi="ˎ̥" w:cs="Arial"/>
          <w:color w:val="000000"/>
          <w:kern w:val="0"/>
          <w:sz w:val="24"/>
        </w:rPr>
        <w:br/>
      </w:r>
      <w:r w:rsidRPr="00B364C5">
        <w:rPr>
          <w:rFonts w:ascii="ˎ̥" w:hAnsi="ˎ̥" w:cs="Arial"/>
          <w:color w:val="000000"/>
          <w:kern w:val="0"/>
          <w:sz w:val="24"/>
        </w:rPr>
        <w:lastRenderedPageBreak/>
        <w:t>培训后，由省级药品监督管理部门或其授权的药品监督管理部门考核合格并取得上岗证的人</w:t>
      </w:r>
      <w:r w:rsidRPr="00B364C5">
        <w:rPr>
          <w:rFonts w:ascii="ˎ̥" w:hAnsi="ˎ̥" w:cs="Arial"/>
          <w:color w:val="000000"/>
          <w:kern w:val="0"/>
          <w:sz w:val="24"/>
        </w:rPr>
        <w:br/>
      </w:r>
      <w:r w:rsidRPr="00B364C5">
        <w:rPr>
          <w:rFonts w:ascii="ˎ̥" w:hAnsi="ˎ̥" w:cs="Arial"/>
          <w:color w:val="000000"/>
          <w:kern w:val="0"/>
          <w:sz w:val="24"/>
        </w:rPr>
        <w:t>员。</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第十条　医疗机构根据医疗需要可以决定或推荐使用非处方药。</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第十一条　消费者有权自主选购非处方药，并须按非处方药标签和说明书所示内容使用。</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第十二条　处方药只准在专业性医药报刊进行广告宣传，非处方药经审批可以在大众传播媒介进行广告宣传。</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第十三条　处方药与非处方药分类管理有关审批、流通、广告等具体办法另行制定。</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第十四条　本办法由国家药品监督管理局负责解释。</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xml:space="preserve">　　第十五条　本办法自</w:t>
      </w:r>
      <w:r w:rsidRPr="00B364C5">
        <w:rPr>
          <w:rFonts w:ascii="ˎ̥" w:hAnsi="ˎ̥" w:cs="Arial"/>
          <w:color w:val="000000"/>
          <w:kern w:val="0"/>
          <w:sz w:val="24"/>
        </w:rPr>
        <w:t>2000</w:t>
      </w:r>
      <w:r w:rsidRPr="00B364C5">
        <w:rPr>
          <w:rFonts w:ascii="ˎ̥" w:hAnsi="ˎ̥" w:cs="Arial"/>
          <w:color w:val="000000"/>
          <w:kern w:val="0"/>
          <w:sz w:val="24"/>
        </w:rPr>
        <w:t>年</w:t>
      </w:r>
      <w:r w:rsidRPr="00B364C5">
        <w:rPr>
          <w:rFonts w:ascii="ˎ̥" w:hAnsi="ˎ̥" w:cs="Arial"/>
          <w:color w:val="000000"/>
          <w:kern w:val="0"/>
          <w:sz w:val="24"/>
        </w:rPr>
        <w:t>1</w:t>
      </w:r>
      <w:r w:rsidRPr="00B364C5">
        <w:rPr>
          <w:rFonts w:ascii="ˎ̥" w:hAnsi="ˎ̥" w:cs="Arial"/>
          <w:color w:val="000000"/>
          <w:kern w:val="0"/>
          <w:sz w:val="24"/>
        </w:rPr>
        <w:t>月</w:t>
      </w:r>
      <w:r w:rsidRPr="00B364C5">
        <w:rPr>
          <w:rFonts w:ascii="ˎ̥" w:hAnsi="ˎ̥" w:cs="Arial"/>
          <w:color w:val="000000"/>
          <w:kern w:val="0"/>
          <w:sz w:val="24"/>
        </w:rPr>
        <w:t>1</w:t>
      </w:r>
      <w:r w:rsidRPr="00B364C5">
        <w:rPr>
          <w:rFonts w:ascii="ˎ̥" w:hAnsi="ˎ̥" w:cs="Arial"/>
          <w:color w:val="000000"/>
          <w:kern w:val="0"/>
          <w:sz w:val="24"/>
        </w:rPr>
        <w:t>日起施行。</w:t>
      </w: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widowControl/>
        <w:spacing w:line="360" w:lineRule="auto"/>
        <w:jc w:val="center"/>
        <w:rPr>
          <w:rFonts w:ascii="ˎ̥" w:hAnsi="ˎ̥" w:cs="Arial"/>
          <w:color w:val="000000"/>
          <w:kern w:val="0"/>
          <w:sz w:val="24"/>
        </w:rPr>
      </w:pPr>
      <w:r w:rsidRPr="00B364C5">
        <w:rPr>
          <w:rFonts w:ascii="ˎ̥" w:hAnsi="ˎ̥" w:cs="Arial"/>
          <w:b/>
          <w:color w:val="000000"/>
          <w:kern w:val="0"/>
          <w:sz w:val="24"/>
        </w:rPr>
        <w:t>非处方药专有标识管理规定</w:t>
      </w:r>
      <w:r w:rsidRPr="00B364C5">
        <w:rPr>
          <w:rFonts w:ascii="ˎ̥" w:hAnsi="ˎ̥" w:cs="Arial"/>
          <w:b/>
          <w:color w:val="000000"/>
          <w:kern w:val="0"/>
          <w:sz w:val="24"/>
        </w:rPr>
        <w:br/>
      </w:r>
      <w:proofErr w:type="gramStart"/>
      <w:r w:rsidRPr="00B364C5">
        <w:rPr>
          <w:rFonts w:ascii="ˎ̥" w:hAnsi="ˎ̥" w:cs="Arial"/>
          <w:b/>
          <w:color w:val="000000"/>
          <w:kern w:val="0"/>
          <w:sz w:val="24"/>
        </w:rPr>
        <w:t xml:space="preserve">　　　　　　　　　　　　　　　　　　　　</w:t>
      </w:r>
      <w:proofErr w:type="gramEnd"/>
      <w:r w:rsidRPr="00B364C5">
        <w:rPr>
          <w:rFonts w:ascii="ˎ̥" w:hAnsi="ˎ̥" w:cs="Arial"/>
          <w:b/>
          <w:color w:val="000000"/>
          <w:kern w:val="0"/>
          <w:sz w:val="24"/>
        </w:rPr>
        <w:t>（暂行）</w:t>
      </w:r>
      <w:r w:rsidRPr="00B364C5">
        <w:rPr>
          <w:rFonts w:ascii="ˎ̥" w:hAnsi="ˎ̥" w:cs="Arial"/>
          <w:b/>
          <w:color w:val="000000"/>
          <w:kern w:val="0"/>
          <w:sz w:val="24"/>
        </w:rPr>
        <w:br/>
      </w:r>
      <w:r w:rsidRPr="00B364C5">
        <w:rPr>
          <w:rFonts w:ascii="ˎ̥" w:hAnsi="ˎ̥" w:cs="Arial"/>
          <w:color w:val="000000"/>
          <w:kern w:val="0"/>
          <w:sz w:val="24"/>
        </w:rPr>
        <w:t xml:space="preserve">　　为规范非处方药药品的管理，根据《处方药与非处方药分类管理办法》（试行），规定如下：</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w:t>
      </w:r>
      <w:r w:rsidRPr="00B364C5">
        <w:rPr>
          <w:rFonts w:ascii="ˎ̥" w:hAnsi="ˎ̥" w:cs="Arial"/>
          <w:color w:val="000000"/>
          <w:kern w:val="0"/>
          <w:sz w:val="24"/>
        </w:rPr>
        <w:t xml:space="preserve">　　一、非处方药专有标识是用于已列入《国家非处方药目录》，并通过药品监督管理部门审核登记的非处方药药品标签、使用说明书、内包装、外包装的专有标识，也可用作经营非处方药药品的企业指南性标志。</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w:t>
      </w:r>
      <w:r w:rsidRPr="00B364C5">
        <w:rPr>
          <w:rFonts w:ascii="ˎ̥" w:hAnsi="ˎ̥" w:cs="Arial"/>
          <w:color w:val="000000"/>
          <w:kern w:val="0"/>
          <w:sz w:val="24"/>
        </w:rPr>
        <w:t xml:space="preserve">　　二、国家药品监督管理局负责制定、公布非处方药专有标识及其管理规定。</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w:t>
      </w:r>
      <w:r w:rsidRPr="00B364C5">
        <w:rPr>
          <w:rFonts w:ascii="ˎ̥" w:hAnsi="ˎ̥" w:cs="Arial"/>
          <w:color w:val="000000"/>
          <w:kern w:val="0"/>
          <w:sz w:val="24"/>
        </w:rPr>
        <w:t xml:space="preserve">　　三、非处方药药品自药品监督管理部门核发《非处方药药品审核登记证书》之日起，可以使用非处方药专有标识。</w:t>
      </w:r>
      <w:r w:rsidRPr="00B364C5">
        <w:rPr>
          <w:rFonts w:ascii="ˎ̥" w:hAnsi="ˎ̥" w:cs="Arial"/>
          <w:color w:val="000000"/>
          <w:kern w:val="0"/>
          <w:sz w:val="24"/>
        </w:rPr>
        <w:br/>
      </w:r>
      <w:r w:rsidRPr="00B364C5">
        <w:rPr>
          <w:rFonts w:ascii="ˎ̥" w:hAnsi="ˎ̥" w:cs="Arial"/>
          <w:color w:val="000000"/>
          <w:kern w:val="0"/>
          <w:sz w:val="24"/>
        </w:rPr>
        <w:t xml:space="preserve">　　非处方药药品自药品监督管理部门核发《非处方药药品审核登记证书》之日起</w:t>
      </w:r>
      <w:r w:rsidRPr="00B364C5">
        <w:rPr>
          <w:rFonts w:ascii="ˎ̥" w:hAnsi="ˎ̥" w:cs="Arial"/>
          <w:color w:val="000000"/>
          <w:kern w:val="0"/>
          <w:sz w:val="24"/>
        </w:rPr>
        <w:t xml:space="preserve">12 </w:t>
      </w:r>
      <w:proofErr w:type="gramStart"/>
      <w:r w:rsidRPr="00B364C5">
        <w:rPr>
          <w:rFonts w:ascii="ˎ̥" w:hAnsi="ˎ̥" w:cs="Arial"/>
          <w:color w:val="000000"/>
          <w:kern w:val="0"/>
          <w:sz w:val="24"/>
        </w:rPr>
        <w:t>个</w:t>
      </w:r>
      <w:proofErr w:type="gramEnd"/>
      <w:r w:rsidRPr="00B364C5">
        <w:rPr>
          <w:rFonts w:ascii="ˎ̥" w:hAnsi="ˎ̥" w:cs="Arial"/>
          <w:color w:val="000000"/>
          <w:kern w:val="0"/>
          <w:sz w:val="24"/>
        </w:rPr>
        <w:t>月后，其药品标签、使用说明书、内包装、外包装上必须印有非处方药专有标识。未印有非处方药专有标识的非处方药药品一律不准出厂。</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lastRenderedPageBreak/>
        <w:t> </w:t>
      </w:r>
      <w:r w:rsidRPr="00B364C5">
        <w:rPr>
          <w:rFonts w:ascii="ˎ̥" w:hAnsi="ˎ̥" w:cs="Arial"/>
          <w:color w:val="000000"/>
          <w:kern w:val="0"/>
          <w:sz w:val="24"/>
        </w:rPr>
        <w:t xml:space="preserve">　　四、经营非处方药药品的企业自</w:t>
      </w:r>
      <w:r w:rsidRPr="00B364C5">
        <w:rPr>
          <w:rFonts w:ascii="ˎ̥" w:hAnsi="ˎ̥" w:cs="Arial"/>
          <w:color w:val="000000"/>
          <w:kern w:val="0"/>
          <w:sz w:val="24"/>
        </w:rPr>
        <w:t>2000</w:t>
      </w:r>
      <w:r w:rsidRPr="00B364C5">
        <w:rPr>
          <w:rFonts w:ascii="ˎ̥" w:hAnsi="ˎ̥" w:cs="Arial"/>
          <w:color w:val="000000"/>
          <w:kern w:val="0"/>
          <w:sz w:val="24"/>
        </w:rPr>
        <w:t>年</w:t>
      </w:r>
      <w:r w:rsidRPr="00B364C5">
        <w:rPr>
          <w:rFonts w:ascii="ˎ̥" w:hAnsi="ˎ̥" w:cs="Arial"/>
          <w:color w:val="000000"/>
          <w:kern w:val="0"/>
          <w:sz w:val="24"/>
        </w:rPr>
        <w:t>1</w:t>
      </w:r>
      <w:r w:rsidRPr="00B364C5">
        <w:rPr>
          <w:rFonts w:ascii="ˎ̥" w:hAnsi="ˎ̥" w:cs="Arial"/>
          <w:color w:val="000000"/>
          <w:kern w:val="0"/>
          <w:sz w:val="24"/>
        </w:rPr>
        <w:t>月</w:t>
      </w:r>
      <w:r w:rsidRPr="00B364C5">
        <w:rPr>
          <w:rFonts w:ascii="ˎ̥" w:hAnsi="ˎ̥" w:cs="Arial"/>
          <w:color w:val="000000"/>
          <w:kern w:val="0"/>
          <w:sz w:val="24"/>
        </w:rPr>
        <w:t>1</w:t>
      </w:r>
      <w:r w:rsidRPr="00B364C5">
        <w:rPr>
          <w:rFonts w:ascii="ˎ̥" w:hAnsi="ˎ̥" w:cs="Arial"/>
          <w:color w:val="000000"/>
          <w:kern w:val="0"/>
          <w:sz w:val="24"/>
        </w:rPr>
        <w:t>日起可以使用非处方药专有标识。经营非处方药药品的企业在使用非处方药专有标识时，必须按照国家药品监督管理局公布的坐标比例和色标要求使用。</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w:t>
      </w:r>
      <w:r w:rsidRPr="00B364C5">
        <w:rPr>
          <w:rFonts w:ascii="ˎ̥" w:hAnsi="ˎ̥" w:cs="Arial"/>
          <w:color w:val="000000"/>
          <w:kern w:val="0"/>
          <w:sz w:val="24"/>
        </w:rPr>
        <w:t xml:space="preserve">　　五、非处方药专有标识图案分为红色和绿色，红色专有标识用于甲类非处方药药品</w:t>
      </w:r>
      <w:r w:rsidRPr="00B364C5">
        <w:rPr>
          <w:rFonts w:ascii="ˎ̥" w:hAnsi="ˎ̥" w:cs="Arial"/>
          <w:color w:val="000000"/>
          <w:kern w:val="0"/>
          <w:sz w:val="24"/>
        </w:rPr>
        <w:t>,</w:t>
      </w:r>
      <w:r w:rsidRPr="00B364C5">
        <w:rPr>
          <w:rFonts w:ascii="ˎ̥" w:hAnsi="ˎ̥" w:cs="Arial"/>
          <w:color w:val="000000"/>
          <w:kern w:val="0"/>
          <w:sz w:val="24"/>
        </w:rPr>
        <w:t>绿色专有标识用于乙类非处方药药品和用作指南性标志。</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w:t>
      </w:r>
      <w:r w:rsidRPr="00B364C5">
        <w:rPr>
          <w:rFonts w:ascii="ˎ̥" w:hAnsi="ˎ̥" w:cs="Arial"/>
          <w:color w:val="000000"/>
          <w:kern w:val="0"/>
          <w:sz w:val="24"/>
        </w:rPr>
        <w:t xml:space="preserve">　　六、使用非处方药专有标识时，药品的使用说明书和大包装可以单色印刷，标签和其他包装必须按照国家药品监督管理局公布的色标要求印刷。单色印刷时，非处方药专有标识下方必须标示</w:t>
      </w:r>
      <w:r w:rsidRPr="00B364C5">
        <w:rPr>
          <w:rFonts w:ascii="ˎ̥" w:hAnsi="ˎ̥" w:cs="Arial"/>
          <w:color w:val="000000"/>
          <w:kern w:val="0"/>
          <w:sz w:val="24"/>
        </w:rPr>
        <w:t>“</w:t>
      </w:r>
      <w:r w:rsidRPr="00B364C5">
        <w:rPr>
          <w:rFonts w:ascii="ˎ̥" w:hAnsi="ˎ̥" w:cs="Arial"/>
          <w:color w:val="000000"/>
          <w:kern w:val="0"/>
          <w:sz w:val="24"/>
        </w:rPr>
        <w:t>甲类</w:t>
      </w:r>
      <w:r w:rsidRPr="00B364C5">
        <w:rPr>
          <w:rFonts w:ascii="ˎ̥" w:hAnsi="ˎ̥" w:cs="Arial"/>
          <w:color w:val="000000"/>
          <w:kern w:val="0"/>
          <w:sz w:val="24"/>
        </w:rPr>
        <w:t>”</w:t>
      </w:r>
      <w:r w:rsidRPr="00B364C5">
        <w:rPr>
          <w:rFonts w:ascii="ˎ̥" w:hAnsi="ˎ̥" w:cs="Arial"/>
          <w:color w:val="000000"/>
          <w:kern w:val="0"/>
          <w:sz w:val="24"/>
        </w:rPr>
        <w:t>或</w:t>
      </w:r>
      <w:r w:rsidRPr="00B364C5">
        <w:rPr>
          <w:rFonts w:ascii="ˎ̥" w:hAnsi="ˎ̥" w:cs="Arial"/>
          <w:color w:val="000000"/>
          <w:kern w:val="0"/>
          <w:sz w:val="24"/>
        </w:rPr>
        <w:t>“</w:t>
      </w:r>
      <w:r w:rsidRPr="00B364C5">
        <w:rPr>
          <w:rFonts w:ascii="ˎ̥" w:hAnsi="ˎ̥" w:cs="Arial"/>
          <w:color w:val="000000"/>
          <w:kern w:val="0"/>
          <w:sz w:val="24"/>
        </w:rPr>
        <w:t>乙类</w:t>
      </w:r>
      <w:r w:rsidRPr="00B364C5">
        <w:rPr>
          <w:rFonts w:ascii="ˎ̥" w:hAnsi="ˎ̥" w:cs="Arial"/>
          <w:color w:val="000000"/>
          <w:kern w:val="0"/>
          <w:sz w:val="24"/>
        </w:rPr>
        <w:t>”</w:t>
      </w:r>
      <w:r w:rsidRPr="00B364C5">
        <w:rPr>
          <w:rFonts w:ascii="ˎ̥" w:hAnsi="ˎ̥" w:cs="Arial"/>
          <w:color w:val="000000"/>
          <w:kern w:val="0"/>
          <w:sz w:val="24"/>
        </w:rPr>
        <w:t>字样。</w:t>
      </w:r>
      <w:r w:rsidRPr="00B364C5">
        <w:rPr>
          <w:rFonts w:ascii="ˎ̥" w:hAnsi="ˎ̥" w:cs="Arial"/>
          <w:color w:val="000000"/>
          <w:kern w:val="0"/>
          <w:sz w:val="24"/>
        </w:rPr>
        <w:br/>
      </w:r>
      <w:r w:rsidRPr="00B364C5">
        <w:rPr>
          <w:rFonts w:ascii="ˎ̥" w:hAnsi="ˎ̥" w:cs="Arial"/>
          <w:color w:val="000000"/>
          <w:kern w:val="0"/>
          <w:sz w:val="24"/>
        </w:rPr>
        <w:t xml:space="preserve">　　非处方药专有标识应与药品标签、使用说明书、内包装、外包装一体化印刷，其大小可根据实际需要设定，但必须醒目、清晰，并按照国家药品监督管理局公布的坐标比例使用。　　非处方药药品标签、使用说明书和每个销售基本单元包装印有中文药品通用名称（商品名称）的一面（侧），其右上角是非处方药专有标识的固定位置。</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w:t>
      </w:r>
      <w:r w:rsidRPr="00B364C5">
        <w:rPr>
          <w:rFonts w:ascii="ˎ̥" w:hAnsi="ˎ̥" w:cs="Arial"/>
          <w:color w:val="000000"/>
          <w:kern w:val="0"/>
          <w:sz w:val="24"/>
        </w:rPr>
        <w:t xml:space="preserve">　　七、违反本规定，按《药品管理法》及相关法律规定进行处罚。</w:t>
      </w:r>
    </w:p>
    <w:p w:rsidR="00B364C5" w:rsidRPr="00B364C5" w:rsidRDefault="00B364C5" w:rsidP="00B364C5">
      <w:pPr>
        <w:widowControl/>
        <w:spacing w:line="360" w:lineRule="auto"/>
        <w:jc w:val="left"/>
        <w:rPr>
          <w:rFonts w:ascii="ˎ̥" w:hAnsi="ˎ̥" w:cs="Arial"/>
          <w:color w:val="000000"/>
          <w:kern w:val="0"/>
          <w:sz w:val="24"/>
        </w:rPr>
      </w:pPr>
      <w:r w:rsidRPr="00B364C5">
        <w:rPr>
          <w:rFonts w:ascii="ˎ̥" w:hAnsi="ˎ̥" w:cs="Arial"/>
          <w:color w:val="000000"/>
          <w:kern w:val="0"/>
          <w:sz w:val="24"/>
        </w:rPr>
        <w:t> </w:t>
      </w:r>
      <w:r w:rsidRPr="00B364C5">
        <w:rPr>
          <w:rFonts w:ascii="ˎ̥" w:hAnsi="ˎ̥" w:cs="Arial"/>
          <w:color w:val="000000"/>
          <w:kern w:val="0"/>
          <w:sz w:val="24"/>
        </w:rPr>
        <w:t xml:space="preserve">　　八、本规定由国家药品监督管理局负责解释。</w:t>
      </w: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B364C5" w:rsidRDefault="00B364C5" w:rsidP="00B364C5">
      <w:pPr>
        <w:widowControl/>
        <w:spacing w:line="360" w:lineRule="auto"/>
        <w:jc w:val="left"/>
        <w:rPr>
          <w:rFonts w:ascii="Times New Roman" w:hAnsi="Times New Roman" w:cs="宋体" w:hint="eastAsia"/>
          <w:color w:val="000000"/>
          <w:kern w:val="0"/>
          <w:sz w:val="24"/>
        </w:rPr>
      </w:pPr>
    </w:p>
    <w:p w:rsidR="00B364C5" w:rsidRDefault="00B364C5" w:rsidP="00B364C5">
      <w:pPr>
        <w:widowControl/>
        <w:spacing w:line="360" w:lineRule="auto"/>
        <w:jc w:val="left"/>
        <w:rPr>
          <w:rFonts w:ascii="Times New Roman" w:hAnsi="Times New Roman" w:cs="宋体" w:hint="eastAsia"/>
          <w:color w:val="000000"/>
          <w:kern w:val="0"/>
          <w:sz w:val="24"/>
        </w:rPr>
      </w:pPr>
    </w:p>
    <w:p w:rsidR="00B364C5" w:rsidRPr="00B364C5" w:rsidRDefault="00B364C5" w:rsidP="00B364C5">
      <w:pPr>
        <w:widowControl/>
        <w:spacing w:line="360" w:lineRule="auto"/>
        <w:jc w:val="center"/>
        <w:rPr>
          <w:rFonts w:ascii="宋体" w:hAnsi="宋体" w:cs="宋体"/>
          <w:b/>
          <w:color w:val="000000"/>
          <w:kern w:val="0"/>
          <w:sz w:val="24"/>
        </w:rPr>
      </w:pPr>
      <w:bookmarkStart w:id="0" w:name="_GoBack"/>
      <w:r w:rsidRPr="00B364C5">
        <w:rPr>
          <w:rFonts w:ascii="Times New Roman" w:hAnsi="Times New Roman" w:cs="宋体" w:hint="eastAsia"/>
          <w:b/>
          <w:color w:val="000000"/>
          <w:kern w:val="0"/>
          <w:sz w:val="24"/>
        </w:rPr>
        <w:lastRenderedPageBreak/>
        <w:t>处方药与非处方药流通管理暂行规定</w:t>
      </w:r>
    </w:p>
    <w:p w:rsidR="00B364C5" w:rsidRPr="00B364C5" w:rsidRDefault="00B364C5" w:rsidP="00B364C5">
      <w:pPr>
        <w:widowControl/>
        <w:spacing w:line="360" w:lineRule="auto"/>
        <w:jc w:val="center"/>
        <w:rPr>
          <w:rFonts w:ascii="宋体" w:hAnsi="宋体" w:cs="宋体"/>
          <w:b/>
          <w:color w:val="000000"/>
          <w:kern w:val="0"/>
          <w:sz w:val="24"/>
        </w:rPr>
      </w:pPr>
    </w:p>
    <w:bookmarkEnd w:id="0"/>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第一章　总　则</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第一条　为了加强处方药、非处方药的流通管理，保证人民用药安全、有效、方便、及时，依据《中共中央、国务院关于卫生改革与发展的决定》和《处方药与非处方药分类管理办法》</w:t>
      </w:r>
      <w:r w:rsidRPr="00B364C5">
        <w:rPr>
          <w:rFonts w:ascii="宋体" w:hAnsi="宋体" w:cs="宋体"/>
          <w:color w:val="000000"/>
          <w:kern w:val="0"/>
          <w:sz w:val="24"/>
        </w:rPr>
        <w:t>(</w:t>
      </w:r>
      <w:r w:rsidRPr="00B364C5">
        <w:rPr>
          <w:rFonts w:ascii="Times New Roman" w:hAnsi="Times New Roman" w:cs="宋体" w:hint="eastAsia"/>
          <w:color w:val="000000"/>
          <w:kern w:val="0"/>
          <w:sz w:val="24"/>
        </w:rPr>
        <w:t>试行</w:t>
      </w:r>
      <w:r w:rsidRPr="00B364C5">
        <w:rPr>
          <w:rFonts w:ascii="宋体" w:hAnsi="宋体" w:cs="宋体"/>
          <w:color w:val="000000"/>
          <w:kern w:val="0"/>
          <w:sz w:val="24"/>
        </w:rPr>
        <w:t>)</w:t>
      </w:r>
      <w:r w:rsidRPr="00B364C5">
        <w:rPr>
          <w:rFonts w:ascii="Times New Roman" w:hAnsi="Times New Roman" w:cs="宋体" w:hint="eastAsia"/>
          <w:color w:val="000000"/>
          <w:kern w:val="0"/>
          <w:sz w:val="24"/>
        </w:rPr>
        <w:t>，制定本规定。</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第二条　凡在国内从事药品生产、批发、零售的企业及医疗机构适用于本规定。</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第三条　国家实行特殊管理的处方药的生产销售、批发销售、调配、零售、使用按有关法律、法规执行。</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第四条　本规定由县级以上药品监督管理部门监督实施。</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第二章　生产、批发企业销售</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第五条　处方药、非处方药的生产销售、批发销售业务必须由具有《药品生产企业许</w:t>
      </w:r>
      <w:r w:rsidRPr="00B364C5">
        <w:rPr>
          <w:rFonts w:ascii="宋体" w:hAnsi="宋体" w:cs="宋体"/>
          <w:color w:val="000000"/>
          <w:kern w:val="0"/>
          <w:sz w:val="24"/>
        </w:rPr>
        <w:t xml:space="preserve"> </w:t>
      </w:r>
      <w:r w:rsidRPr="00B364C5">
        <w:rPr>
          <w:rFonts w:ascii="Times New Roman" w:hAnsi="Times New Roman" w:cs="宋体" w:hint="eastAsia"/>
          <w:color w:val="000000"/>
          <w:kern w:val="0"/>
          <w:sz w:val="24"/>
        </w:rPr>
        <w:t>可证》、《药品经营企业许可证》的药品生产企业、药品批发企业经营。</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第六条　药品生产、批发企业必须按照分类管理、分类销售的原则和规定向相应的具有合法经营资格的药品零售企业和医疗机构销售处方药和非处方药，并按有关药品监督管理规定保存销售记录备查。</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lastRenderedPageBreak/>
        <w:t xml:space="preserve">　　第七条　进入药品流通领域的处方药和非处方药，其相应的警示语或忠告语应由生产企业醒目地印制在药品包装或药品使用说明书上。</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相应的警示语或忠告语如下：</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处方药：凭医师处方销售、购买和使用</w:t>
      </w:r>
      <w:r w:rsidRPr="00B364C5">
        <w:rPr>
          <w:rFonts w:ascii="宋体" w:hAnsi="宋体" w:cs="宋体"/>
          <w:color w:val="000000"/>
          <w:kern w:val="0"/>
          <w:sz w:val="24"/>
        </w:rPr>
        <w:t>!</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甲类非处方药、乙类非处方药：请仔细阅读药品使用说明书并按说明使用或在</w:t>
      </w:r>
      <w:proofErr w:type="gramStart"/>
      <w:r w:rsidRPr="00B364C5">
        <w:rPr>
          <w:rFonts w:ascii="Times New Roman" w:hAnsi="Times New Roman" w:cs="宋体" w:hint="eastAsia"/>
          <w:color w:val="000000"/>
          <w:kern w:val="0"/>
          <w:sz w:val="24"/>
        </w:rPr>
        <w:t>药师指</w:t>
      </w:r>
      <w:proofErr w:type="gramEnd"/>
      <w:r w:rsidRPr="00B364C5">
        <w:rPr>
          <w:rFonts w:ascii="宋体" w:hAnsi="宋体" w:cs="宋体"/>
          <w:color w:val="000000"/>
          <w:kern w:val="0"/>
          <w:sz w:val="24"/>
        </w:rPr>
        <w:t xml:space="preserve"> </w:t>
      </w:r>
      <w:r w:rsidRPr="00B364C5">
        <w:rPr>
          <w:rFonts w:ascii="Times New Roman" w:hAnsi="Times New Roman" w:cs="宋体" w:hint="eastAsia"/>
          <w:color w:val="000000"/>
          <w:kern w:val="0"/>
          <w:sz w:val="24"/>
        </w:rPr>
        <w:t>导下购买和使用</w:t>
      </w:r>
      <w:r w:rsidRPr="00B364C5">
        <w:rPr>
          <w:rFonts w:ascii="宋体" w:hAnsi="宋体" w:cs="宋体"/>
          <w:color w:val="000000"/>
          <w:kern w:val="0"/>
          <w:sz w:val="24"/>
        </w:rPr>
        <w:t>!</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第八条　药品生产、批发企业不得以任何方式直接向病患者推荐、销售处方药。</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第三章　药店零售</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第九条　销售处方药和甲类非处方药的零售药店必须具有《药品经营企业许可证》。</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销售处方药和甲类非处方药的零售药店必须配备驻店执业药师或药师以上药学技术人员。</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《药品经营企业许可证》和执业药师证书应悬挂在醒目、易见的地方。执业药师应佩戴标明其姓名、技术职称等内容的胸卡。</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第十条　处方药必须凭执业医师或执业助理医师处方销售、购买和使用。</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执业药师或药师必须对医师处方进行审核、签字后依据处方正确调配、销售药品。对处方不得擅自更改或代用。对有配伍禁忌或超剂量的处方，应当拒绝调配、销售，必要时，经处方医师更正或重新签字，方可调配、销售。</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零售药店对处方必须留存</w:t>
      </w:r>
      <w:r w:rsidRPr="00B364C5">
        <w:rPr>
          <w:rFonts w:ascii="宋体" w:hAnsi="宋体" w:cs="宋体"/>
          <w:color w:val="000000"/>
          <w:kern w:val="0"/>
          <w:sz w:val="24"/>
        </w:rPr>
        <w:t>2</w:t>
      </w:r>
      <w:r w:rsidRPr="00B364C5">
        <w:rPr>
          <w:rFonts w:ascii="Times New Roman" w:hAnsi="Times New Roman" w:cs="宋体" w:hint="eastAsia"/>
          <w:color w:val="000000"/>
          <w:kern w:val="0"/>
          <w:sz w:val="24"/>
        </w:rPr>
        <w:t>年以上备查。</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第十一条　处方药不得采用开架自选销售方式。</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lastRenderedPageBreak/>
        <w:t xml:space="preserve">　　第十二条　甲类非处方药、乙类非处方药可不凭医师处方销售、购买和使用，但病患</w:t>
      </w:r>
      <w:r w:rsidRPr="00B364C5">
        <w:rPr>
          <w:rFonts w:ascii="宋体" w:hAnsi="宋体" w:cs="宋体"/>
          <w:color w:val="000000"/>
          <w:kern w:val="0"/>
          <w:sz w:val="24"/>
        </w:rPr>
        <w:t xml:space="preserve"> </w:t>
      </w:r>
      <w:r w:rsidRPr="00B364C5">
        <w:rPr>
          <w:rFonts w:ascii="Times New Roman" w:hAnsi="Times New Roman" w:cs="宋体" w:hint="eastAsia"/>
          <w:color w:val="000000"/>
          <w:kern w:val="0"/>
          <w:sz w:val="24"/>
        </w:rPr>
        <w:t>者可以要求在执业药师或药师的指导下进行购买和使用。</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执业药师或药师应对病患者选购非处方药提供用药指导或提出寻求医师治疗的建议。</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第十三条　处方药、非处方药应当分柜摆放。</w:t>
      </w:r>
      <w:r w:rsidRPr="00B364C5">
        <w:rPr>
          <w:rFonts w:ascii="宋体" w:hAnsi="宋体" w:cs="宋体"/>
          <w:color w:val="000000"/>
          <w:kern w:val="0"/>
          <w:sz w:val="24"/>
        </w:rPr>
        <w:t xml:space="preserve"> </w:t>
      </w:r>
      <w:r w:rsidRPr="00B364C5">
        <w:rPr>
          <w:rFonts w:ascii="Times New Roman" w:hAnsi="Times New Roman" w:cs="宋体" w:hint="eastAsia"/>
          <w:color w:val="000000"/>
          <w:kern w:val="0"/>
          <w:sz w:val="24"/>
        </w:rPr>
        <w:t xml:space="preserve">　　第十四条　处方药、非处方药不得采用有奖销售、附赠药品或礼品销售等销售方式，</w:t>
      </w:r>
      <w:r w:rsidRPr="00B364C5">
        <w:rPr>
          <w:rFonts w:ascii="宋体" w:hAnsi="宋体" w:cs="宋体"/>
          <w:color w:val="000000"/>
          <w:kern w:val="0"/>
          <w:sz w:val="24"/>
        </w:rPr>
        <w:t xml:space="preserve"> </w:t>
      </w:r>
      <w:r w:rsidRPr="00B364C5">
        <w:rPr>
          <w:rFonts w:ascii="Times New Roman" w:hAnsi="Times New Roman" w:cs="宋体" w:hint="eastAsia"/>
          <w:color w:val="000000"/>
          <w:kern w:val="0"/>
          <w:sz w:val="24"/>
        </w:rPr>
        <w:t>暂不允许采用网上销售方式。</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第十五条　零售药店必须从具有《药品经营企业许可证》、《药品生产企业许可证》的药品批发企业、药品生产企业采购处方药和非处方药，并按有关药品监督管理规定保存采购记录备查。</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第四章　医疗机构处方与使用</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第十六条　处方药必须由执业医师或执业助理医师处方。医师处方必须遵循科学、合理、经济的原则，医疗机构应据此建立相应的管理制度。</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第十七条　医疗机构可以根据临床及门诊医疗的需要按法律、法规的规定使用处方药和非处方药。</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第十八条　医疗机构药房的条件及处方药、非处方药的采购、调配等活动可参照零售药店进行管理。</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第五章　普通商业企业零售</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lastRenderedPageBreak/>
        <w:t xml:space="preserve">　　第十九条　在药品零售网点数量不足、布局不合理的地区，普通商业企业可以销售乙</w:t>
      </w:r>
      <w:r w:rsidRPr="00B364C5">
        <w:rPr>
          <w:rFonts w:ascii="宋体" w:hAnsi="宋体" w:cs="宋体"/>
          <w:color w:val="000000"/>
          <w:kern w:val="0"/>
          <w:sz w:val="24"/>
        </w:rPr>
        <w:t xml:space="preserve"> </w:t>
      </w:r>
      <w:r w:rsidRPr="00B364C5">
        <w:rPr>
          <w:rFonts w:ascii="Times New Roman" w:hAnsi="Times New Roman" w:cs="宋体" w:hint="eastAsia"/>
          <w:color w:val="000000"/>
          <w:kern w:val="0"/>
          <w:sz w:val="24"/>
        </w:rPr>
        <w:t>类非处方药，但必须经过当地地市级以上药品监督管理部门审查、批准、登记，符合条件</w:t>
      </w:r>
      <w:r w:rsidRPr="00B364C5">
        <w:rPr>
          <w:rFonts w:ascii="宋体" w:hAnsi="宋体" w:cs="宋体"/>
          <w:color w:val="000000"/>
          <w:kern w:val="0"/>
          <w:sz w:val="24"/>
        </w:rPr>
        <w:t xml:space="preserve"> </w:t>
      </w:r>
      <w:r w:rsidRPr="00B364C5">
        <w:rPr>
          <w:rFonts w:ascii="Times New Roman" w:hAnsi="Times New Roman" w:cs="宋体" w:hint="eastAsia"/>
          <w:color w:val="000000"/>
          <w:kern w:val="0"/>
          <w:sz w:val="24"/>
        </w:rPr>
        <w:t>的颁发乙类非处方药准销标志。具体实施办法由省级药品监督管理部门制定。</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根据便民利民的原则，销售乙类非处方药的普通商业企业也应合理布局。</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鼓励并优先批准具有《药品经营企业许可证》的零售药店与普通商业企业合作在普通商业企业销售乙类非处方药。</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第二十条　普通商业企业不得销售处方药和甲类非处方药，不得采用有奖销售、附赠药品或礼品销售等销售方式销售乙类非处方药，暂不允许采用网上销售方式销售乙类非处方药。</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第二十一条　普通商业企业的乙类非处方药销售人员及有关管理人员必须经过当地地市级以上药品监督管理部门适当的药品管理法律、法规和专业知识培训、考核并持证上岗。</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第二十二条　普通商业企业销售乙类非处方药时，应设立专门货架或专柜，并按法律法规的规定摆放药品。</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第二十三条　普通商业企业必须从具有《药品经营企业许可证》、《药品生产企业许可证》的药品批发企业、药品生产企业采购乙类非处方药，并按有关药品监督管理规定保存采购记录备查。</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第二十四条　普通商业连锁超市销售的乙类非处方药必须由连锁总部统一从合法的供应渠道和供应商采购、配送，分店不得独自采购。</w:t>
      </w:r>
    </w:p>
    <w:p w:rsidR="00B364C5" w:rsidRPr="00B364C5" w:rsidRDefault="00B364C5" w:rsidP="00B364C5">
      <w:pPr>
        <w:widowControl/>
        <w:spacing w:line="360" w:lineRule="auto"/>
        <w:jc w:val="left"/>
        <w:rPr>
          <w:rFonts w:ascii="宋体" w:hAnsi="宋体" w:cs="宋体"/>
          <w:color w:val="000000"/>
          <w:kern w:val="0"/>
          <w:sz w:val="24"/>
        </w:rPr>
      </w:pP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第二十五条　销售乙类非处方药的普通商业连锁超市其连锁总部必须具备与所经营药品和经营规模相适应的仓储条件，并配备</w:t>
      </w:r>
      <w:r w:rsidRPr="00B364C5">
        <w:rPr>
          <w:rFonts w:ascii="宋体" w:hAnsi="宋体" w:cs="宋体"/>
          <w:color w:val="000000"/>
          <w:kern w:val="0"/>
          <w:sz w:val="24"/>
        </w:rPr>
        <w:t>1</w:t>
      </w:r>
      <w:r w:rsidRPr="00B364C5">
        <w:rPr>
          <w:rFonts w:ascii="Times New Roman" w:hAnsi="Times New Roman" w:cs="宋体" w:hint="eastAsia"/>
          <w:color w:val="000000"/>
          <w:kern w:val="0"/>
          <w:sz w:val="24"/>
        </w:rPr>
        <w:t>名以上药师以上技术职称的药学技术人员负责进货质量验收和日常质量管理工作。</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lastRenderedPageBreak/>
        <w:t xml:space="preserve">　　　　　　　　　　　　　　　　第六章　附　则</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第二十六条　本规定由国家药品监督管理局负责解释。</w:t>
      </w:r>
    </w:p>
    <w:p w:rsidR="00B364C5" w:rsidRPr="00B364C5" w:rsidRDefault="00B364C5" w:rsidP="00B364C5">
      <w:pPr>
        <w:widowControl/>
        <w:spacing w:line="360" w:lineRule="auto"/>
        <w:jc w:val="left"/>
        <w:rPr>
          <w:rFonts w:ascii="宋体" w:hAnsi="宋体" w:cs="宋体"/>
          <w:color w:val="000000"/>
          <w:kern w:val="0"/>
          <w:sz w:val="24"/>
        </w:rPr>
      </w:pPr>
      <w:r w:rsidRPr="00B364C5">
        <w:rPr>
          <w:rFonts w:ascii="Times New Roman" w:hAnsi="Times New Roman" w:cs="宋体" w:hint="eastAsia"/>
          <w:color w:val="000000"/>
          <w:kern w:val="0"/>
          <w:sz w:val="24"/>
        </w:rPr>
        <w:t xml:space="preserve">　　第二十七条　本规定自</w:t>
      </w:r>
      <w:r w:rsidRPr="00B364C5">
        <w:rPr>
          <w:rFonts w:ascii="宋体" w:hAnsi="宋体" w:cs="宋体"/>
          <w:color w:val="000000"/>
          <w:kern w:val="0"/>
          <w:sz w:val="24"/>
        </w:rPr>
        <w:t>2000</w:t>
      </w:r>
      <w:r w:rsidRPr="00B364C5">
        <w:rPr>
          <w:rFonts w:ascii="Times New Roman" w:hAnsi="Times New Roman" w:cs="宋体" w:hint="eastAsia"/>
          <w:color w:val="000000"/>
          <w:kern w:val="0"/>
          <w:sz w:val="24"/>
        </w:rPr>
        <w:t>年</w:t>
      </w:r>
      <w:r w:rsidRPr="00B364C5">
        <w:rPr>
          <w:rFonts w:ascii="宋体" w:hAnsi="宋体" w:cs="宋体"/>
          <w:color w:val="000000"/>
          <w:kern w:val="0"/>
          <w:sz w:val="24"/>
        </w:rPr>
        <w:t>1</w:t>
      </w:r>
      <w:r w:rsidRPr="00B364C5">
        <w:rPr>
          <w:rFonts w:ascii="Times New Roman" w:hAnsi="Times New Roman" w:cs="宋体" w:hint="eastAsia"/>
          <w:color w:val="000000"/>
          <w:kern w:val="0"/>
          <w:sz w:val="24"/>
        </w:rPr>
        <w:t>月</w:t>
      </w:r>
      <w:r w:rsidRPr="00B364C5">
        <w:rPr>
          <w:rFonts w:ascii="宋体" w:hAnsi="宋体" w:cs="宋体"/>
          <w:color w:val="000000"/>
          <w:kern w:val="0"/>
          <w:sz w:val="24"/>
        </w:rPr>
        <w:t>1</w:t>
      </w:r>
      <w:r w:rsidRPr="00B364C5">
        <w:rPr>
          <w:rFonts w:ascii="Times New Roman" w:hAnsi="Times New Roman" w:cs="宋体" w:hint="eastAsia"/>
          <w:color w:val="000000"/>
          <w:kern w:val="0"/>
          <w:sz w:val="24"/>
        </w:rPr>
        <w:t>日起开始施行。</w:t>
      </w:r>
    </w:p>
    <w:p w:rsidR="00B364C5" w:rsidRPr="00B364C5" w:rsidRDefault="00B364C5" w:rsidP="00B364C5">
      <w:pPr>
        <w:spacing w:line="360" w:lineRule="auto"/>
        <w:ind w:firstLineChars="200" w:firstLine="480"/>
        <w:rPr>
          <w:rFonts w:ascii="宋体" w:hAnsi="宋体" w:cs="宋体" w:hint="eastAsia"/>
          <w:sz w:val="24"/>
        </w:rPr>
      </w:pPr>
    </w:p>
    <w:p w:rsidR="00B364C5" w:rsidRPr="00B364C5" w:rsidRDefault="00B364C5" w:rsidP="00B364C5">
      <w:pPr>
        <w:spacing w:line="360" w:lineRule="auto"/>
        <w:ind w:firstLineChars="200" w:firstLine="480"/>
        <w:rPr>
          <w:rFonts w:ascii="宋体" w:hAnsi="宋体" w:cs="宋体" w:hint="eastAsia"/>
          <w:sz w:val="24"/>
        </w:rPr>
      </w:pPr>
    </w:p>
    <w:p w:rsidR="002428BC" w:rsidRPr="00B364C5" w:rsidRDefault="002428BC" w:rsidP="00B364C5">
      <w:pPr>
        <w:spacing w:line="360" w:lineRule="auto"/>
        <w:rPr>
          <w:sz w:val="24"/>
        </w:rPr>
      </w:pPr>
    </w:p>
    <w:sectPr w:rsidR="002428BC" w:rsidRPr="00B364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4C5"/>
    <w:rsid w:val="002428BC"/>
    <w:rsid w:val="00B36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4C5"/>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4C5"/>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603</Words>
  <Characters>3441</Characters>
  <Application>Microsoft Office Word</Application>
  <DocSecurity>0</DocSecurity>
  <Lines>28</Lines>
  <Paragraphs>8</Paragraphs>
  <ScaleCrop>false</ScaleCrop>
  <Company>微软中国</Company>
  <LinksUpToDate>false</LinksUpToDate>
  <CharactersWithSpaces>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2017-12-08T01:23:00Z</dcterms:created>
  <dcterms:modified xsi:type="dcterms:W3CDTF">2017-12-08T01:24:00Z</dcterms:modified>
</cp:coreProperties>
</file>